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djustRightInd w:val="0"/>
        <w:spacing w:line="720" w:lineRule="exact"/>
        <w:jc w:val="center"/>
        <w:rPr>
          <w:rFonts w:hint="eastAsia" w:ascii="方正小标宋简体" w:hAnsi="方正小标宋简体" w:eastAsia="方正小标宋简体" w:cs="方正小标宋简体"/>
          <w:snapToGrid w:val="0"/>
          <w:kern w:val="0"/>
          <w:sz w:val="44"/>
          <w:szCs w:val="44"/>
        </w:rPr>
      </w:pPr>
      <w:r>
        <w:rPr>
          <w:rFonts w:hint="eastAsia" w:ascii="方正小标宋简体" w:hAnsi="方正小标宋简体" w:eastAsia="方正小标宋简体" w:cs="方正小标宋简体"/>
          <w:snapToGrid w:val="0"/>
          <w:kern w:val="0"/>
          <w:sz w:val="44"/>
          <w:szCs w:val="44"/>
        </w:rPr>
        <w:t>翁源县第七次全国人口普查公报（第五号）</w:t>
      </w:r>
    </w:p>
    <w:p>
      <w:pPr>
        <w:widowControl/>
        <w:spacing w:line="375" w:lineRule="atLeast"/>
        <w:jc w:val="center"/>
        <w:rPr>
          <w:rFonts w:hint="eastAsia" w:ascii="楷体_GB2312" w:hAnsi="楷体" w:eastAsia="楷体_GB2312" w:cs="楷体"/>
          <w:kern w:val="0"/>
          <w:sz w:val="32"/>
          <w:szCs w:val="22"/>
        </w:rPr>
      </w:pPr>
      <w:r>
        <w:rPr>
          <w:rFonts w:hint="eastAsia" w:ascii="宋体" w:hAnsi="宋体" w:eastAsia="宋体" w:cs="宋体"/>
          <w:snapToGrid w:val="0"/>
          <w:spacing w:val="-23"/>
          <w:kern w:val="0"/>
          <w:sz w:val="32"/>
          <w:szCs w:val="32"/>
        </w:rPr>
        <w:t>——</w:t>
      </w:r>
      <w:r>
        <w:rPr>
          <w:rFonts w:hint="eastAsia" w:ascii="楷体_GB2312" w:hAnsi="楷体_GB2312" w:eastAsia="楷体_GB2312" w:cs="楷体_GB2312"/>
          <w:snapToGrid w:val="0"/>
          <w:kern w:val="0"/>
          <w:sz w:val="32"/>
          <w:szCs w:val="32"/>
        </w:rPr>
        <w:t>人</w:t>
      </w:r>
      <w:r>
        <w:rPr>
          <w:rFonts w:hint="eastAsia" w:ascii="楷体_GB2312" w:hAnsi="楷体" w:eastAsia="楷体_GB2312" w:cs="楷体"/>
          <w:kern w:val="0"/>
          <w:sz w:val="32"/>
          <w:szCs w:val="22"/>
        </w:rPr>
        <w:t>口受教育情况</w:t>
      </w:r>
    </w:p>
    <w:p>
      <w:pPr>
        <w:pStyle w:val="8"/>
        <w:spacing w:line="240" w:lineRule="exact"/>
      </w:pPr>
    </w:p>
    <w:p>
      <w:pPr>
        <w:adjustRightInd w:val="0"/>
        <w:jc w:val="center"/>
        <w:rPr>
          <w:rFonts w:hint="eastAsia" w:ascii="楷体_GB2312" w:hAnsi="楷体_GB2312" w:eastAsia="楷体_GB2312" w:cs="楷体_GB2312"/>
          <w:snapToGrid w:val="0"/>
          <w:kern w:val="0"/>
          <w:sz w:val="32"/>
          <w:szCs w:val="32"/>
        </w:rPr>
      </w:pPr>
      <w:r>
        <w:rPr>
          <w:rFonts w:hint="eastAsia" w:ascii="楷体_GB2312" w:hAnsi="楷体_GB2312" w:eastAsia="楷体_GB2312" w:cs="楷体_GB2312"/>
          <w:snapToGrid w:val="0"/>
          <w:kern w:val="0"/>
          <w:sz w:val="32"/>
          <w:szCs w:val="32"/>
        </w:rPr>
        <w:t>翁源县统计局</w:t>
      </w:r>
    </w:p>
    <w:p>
      <w:pPr>
        <w:adjustRightInd w:val="0"/>
        <w:jc w:val="center"/>
        <w:rPr>
          <w:rFonts w:hint="eastAsia" w:ascii="楷体_GB2312" w:hAnsi="楷体_GB2312" w:eastAsia="楷体_GB2312" w:cs="楷体_GB2312"/>
          <w:snapToGrid w:val="0"/>
          <w:kern w:val="0"/>
          <w:sz w:val="32"/>
          <w:szCs w:val="32"/>
        </w:rPr>
      </w:pPr>
      <w:r>
        <w:rPr>
          <w:rFonts w:hint="eastAsia" w:ascii="楷体_GB2312" w:hAnsi="楷体_GB2312" w:eastAsia="楷体_GB2312" w:cs="楷体_GB2312"/>
          <w:snapToGrid w:val="0"/>
          <w:kern w:val="0"/>
          <w:sz w:val="32"/>
          <w:szCs w:val="32"/>
        </w:rPr>
        <w:t xml:space="preserve">  翁源县第七次全国人口普查领导小组办公室</w:t>
      </w:r>
    </w:p>
    <w:p>
      <w:pPr>
        <w:adjustRightInd w:val="0"/>
        <w:jc w:val="center"/>
        <w:rPr>
          <w:rFonts w:hint="eastAsia" w:ascii="楷体_GB2312" w:hAnsi="楷体_GB2312" w:eastAsia="楷体_GB2312" w:cs="楷体_GB2312"/>
          <w:snapToGrid w:val="0"/>
          <w:kern w:val="0"/>
          <w:sz w:val="32"/>
          <w:szCs w:val="32"/>
        </w:rPr>
      </w:pPr>
      <w:r>
        <w:rPr>
          <w:rFonts w:hint="eastAsia" w:ascii="楷体_GB2312" w:hAnsi="楷体_GB2312" w:eastAsia="楷体_GB2312" w:cs="楷体_GB2312"/>
          <w:snapToGrid w:val="0"/>
          <w:kern w:val="0"/>
          <w:sz w:val="32"/>
          <w:szCs w:val="32"/>
        </w:rPr>
        <w:t>2021年5月2</w:t>
      </w:r>
      <w:r>
        <w:rPr>
          <w:rFonts w:hint="eastAsia" w:ascii="楷体_GB2312" w:hAnsi="楷体_GB2312" w:eastAsia="楷体_GB2312" w:cs="楷体_GB2312"/>
          <w:snapToGrid w:val="0"/>
          <w:kern w:val="0"/>
          <w:sz w:val="32"/>
          <w:szCs w:val="32"/>
          <w:lang w:val="en-US" w:eastAsia="zh-CN"/>
        </w:rPr>
        <w:t>8</w:t>
      </w:r>
      <w:r>
        <w:rPr>
          <w:rFonts w:hint="eastAsia" w:ascii="楷体_GB2312" w:hAnsi="楷体_GB2312" w:eastAsia="楷体_GB2312" w:cs="楷体_GB2312"/>
          <w:snapToGrid w:val="0"/>
          <w:kern w:val="0"/>
          <w:sz w:val="32"/>
          <w:szCs w:val="32"/>
        </w:rPr>
        <w:t>日</w:t>
      </w:r>
    </w:p>
    <w:p>
      <w:pPr>
        <w:widowControl/>
        <w:spacing w:line="375" w:lineRule="atLeast"/>
        <w:ind w:firstLine="640" w:firstLineChars="200"/>
        <w:jc w:val="left"/>
        <w:rPr>
          <w:rFonts w:hint="eastAsia" w:ascii="仿宋_GB2312" w:hAnsi="仿宋_GB2312" w:cs="仿宋_GB2312"/>
          <w:sz w:val="32"/>
          <w:szCs w:val="40"/>
        </w:rPr>
      </w:pPr>
    </w:p>
    <w:p>
      <w:pPr>
        <w:adjustRightInd w:val="0"/>
        <w:ind w:firstLine="640" w:firstLineChars="200"/>
        <w:rPr>
          <w:rFonts w:hint="eastAsia" w:ascii="仿宋_GB2312"/>
          <w:snapToGrid w:val="0"/>
          <w:kern w:val="0"/>
          <w:sz w:val="32"/>
          <w:szCs w:val="32"/>
        </w:rPr>
      </w:pPr>
      <w:r>
        <w:rPr>
          <w:rFonts w:hint="eastAsia" w:ascii="仿宋_GB2312"/>
          <w:snapToGrid w:val="0"/>
          <w:kern w:val="0"/>
          <w:sz w:val="32"/>
          <w:szCs w:val="32"/>
        </w:rPr>
        <w:t>根据第七次全国人口普查结果，现将2020年11月1日零时我县</w:t>
      </w:r>
      <w:r>
        <w:rPr>
          <w:rFonts w:hint="eastAsia" w:ascii="仿宋_GB2312" w:hAnsi="Times New Roman"/>
          <w:snapToGrid w:val="0"/>
          <w:kern w:val="0"/>
          <w:sz w:val="32"/>
          <w:szCs w:val="32"/>
        </w:rPr>
        <w:t>8个镇</w:t>
      </w:r>
      <w:r>
        <w:rPr>
          <w:rFonts w:hint="eastAsia" w:ascii="仿宋_GB2312"/>
          <w:snapToGrid w:val="0"/>
          <w:kern w:val="0"/>
          <w:sz w:val="32"/>
          <w:szCs w:val="32"/>
        </w:rPr>
        <w:t>的人口受教育基本情况公布如下：</w:t>
      </w:r>
    </w:p>
    <w:p>
      <w:pPr>
        <w:adjustRightInd w:val="0"/>
        <w:ind w:firstLine="640" w:firstLineChars="200"/>
        <w:rPr>
          <w:rFonts w:hint="eastAsia" w:ascii="黑体" w:hAnsi="黑体" w:eastAsia="黑体" w:cs="黑体"/>
          <w:snapToGrid w:val="0"/>
          <w:kern w:val="0"/>
          <w:sz w:val="32"/>
          <w:szCs w:val="32"/>
        </w:rPr>
      </w:pPr>
      <w:r>
        <w:rPr>
          <w:rFonts w:hint="eastAsia" w:ascii="黑体" w:hAnsi="黑体" w:eastAsia="黑体" w:cs="黑体"/>
          <w:snapToGrid w:val="0"/>
          <w:kern w:val="0"/>
          <w:sz w:val="32"/>
          <w:szCs w:val="32"/>
        </w:rPr>
        <w:t>一、受教育程度人口</w:t>
      </w:r>
    </w:p>
    <w:p>
      <w:pPr>
        <w:adjustRightInd w:val="0"/>
        <w:ind w:firstLine="640" w:firstLineChars="200"/>
        <w:rPr>
          <w:rFonts w:hint="eastAsia" w:ascii="仿宋_GB2312"/>
          <w:snapToGrid w:val="0"/>
          <w:kern w:val="0"/>
          <w:sz w:val="32"/>
          <w:szCs w:val="32"/>
        </w:rPr>
      </w:pPr>
      <w:r>
        <w:rPr>
          <w:rFonts w:hint="eastAsia" w:ascii="仿宋_GB2312"/>
          <w:snapToGrid w:val="0"/>
          <w:kern w:val="0"/>
          <w:sz w:val="32"/>
          <w:szCs w:val="32"/>
        </w:rPr>
        <w:t>全县常住人口</w:t>
      </w:r>
      <w:r>
        <w:rPr>
          <w:rFonts w:hint="eastAsia" w:ascii="仿宋_GB2312"/>
          <w:snapToGrid w:val="0"/>
          <w:kern w:val="0"/>
          <w:sz w:val="32"/>
          <w:szCs w:val="32"/>
          <w:vertAlign w:val="superscript"/>
        </w:rPr>
        <w:t>[</w:t>
      </w:r>
      <w:r>
        <w:rPr>
          <w:rFonts w:hint="eastAsia" w:ascii="仿宋_GB2312"/>
          <w:snapToGrid w:val="0"/>
          <w:kern w:val="0"/>
          <w:sz w:val="32"/>
          <w:szCs w:val="32"/>
          <w:vertAlign w:val="superscript"/>
          <w:lang w:val="en-US" w:eastAsia="zh-CN"/>
        </w:rPr>
        <w:t>1</w:t>
      </w:r>
      <w:r>
        <w:rPr>
          <w:rFonts w:hint="eastAsia" w:ascii="仿宋_GB2312"/>
          <w:snapToGrid w:val="0"/>
          <w:kern w:val="0"/>
          <w:sz w:val="32"/>
          <w:szCs w:val="32"/>
          <w:vertAlign w:val="superscript"/>
        </w:rPr>
        <w:t>]</w:t>
      </w:r>
      <w:r>
        <w:rPr>
          <w:rFonts w:hint="eastAsia" w:ascii="仿宋_GB2312"/>
          <w:snapToGrid w:val="0"/>
          <w:kern w:val="0"/>
          <w:sz w:val="32"/>
          <w:szCs w:val="32"/>
        </w:rPr>
        <w:t>中，拥有大学（指大专及以上）文化程度的人口为21684人；拥有高中（含中专）文化程度的人口为38698人；拥有初中文化程度的人口为131940人；拥有小学文化程度的人口为86395人（以上各种受教育程度的人口包括各类学校的毕业生、肄业生和在校生）。与2010年第六次全国人口普查相比，每10万人中拥有大学文化程度的由</w:t>
      </w:r>
      <w:r>
        <w:rPr>
          <w:rFonts w:hint="eastAsia" w:ascii="仿宋_GB2312"/>
          <w:snapToGrid w:val="0"/>
          <w:color w:val="auto"/>
          <w:kern w:val="0"/>
          <w:sz w:val="32"/>
          <w:szCs w:val="32"/>
          <w:lang w:val="en-US" w:eastAsia="zh-CN"/>
        </w:rPr>
        <w:t>4087</w:t>
      </w:r>
      <w:r>
        <w:rPr>
          <w:rFonts w:hint="eastAsia" w:ascii="仿宋_GB2312"/>
          <w:snapToGrid w:val="0"/>
          <w:kern w:val="0"/>
          <w:sz w:val="32"/>
          <w:szCs w:val="32"/>
        </w:rPr>
        <w:t>人上升为6724人；拥有高中文化程度的由</w:t>
      </w:r>
      <w:r>
        <w:rPr>
          <w:rFonts w:hint="eastAsia" w:ascii="仿宋_GB2312"/>
          <w:snapToGrid w:val="0"/>
          <w:color w:val="auto"/>
          <w:kern w:val="0"/>
          <w:sz w:val="32"/>
          <w:szCs w:val="32"/>
          <w:lang w:val="en-US" w:eastAsia="zh-CN"/>
        </w:rPr>
        <w:t>12854</w:t>
      </w:r>
      <w:r>
        <w:rPr>
          <w:rFonts w:hint="eastAsia" w:ascii="仿宋_GB2312"/>
          <w:snapToGrid w:val="0"/>
          <w:kern w:val="0"/>
          <w:sz w:val="32"/>
          <w:szCs w:val="32"/>
        </w:rPr>
        <w:t>人</w:t>
      </w:r>
      <w:r>
        <w:rPr>
          <w:rFonts w:hint="eastAsia" w:ascii="仿宋_GB2312"/>
          <w:snapToGrid w:val="0"/>
          <w:kern w:val="0"/>
          <w:sz w:val="32"/>
          <w:szCs w:val="32"/>
          <w:lang w:eastAsia="zh-CN"/>
        </w:rPr>
        <w:t>下降</w:t>
      </w:r>
      <w:r>
        <w:rPr>
          <w:rFonts w:hint="eastAsia" w:ascii="仿宋_GB2312"/>
          <w:snapToGrid w:val="0"/>
          <w:kern w:val="0"/>
          <w:sz w:val="32"/>
          <w:szCs w:val="32"/>
        </w:rPr>
        <w:t>为12000人；拥有初中文化程度的由</w:t>
      </w:r>
      <w:r>
        <w:rPr>
          <w:rFonts w:hint="eastAsia" w:ascii="仿宋_GB2312"/>
          <w:snapToGrid w:val="0"/>
          <w:color w:val="auto"/>
          <w:kern w:val="0"/>
          <w:sz w:val="32"/>
          <w:szCs w:val="32"/>
          <w:lang w:val="en-US" w:eastAsia="zh-CN"/>
        </w:rPr>
        <w:t>45439</w:t>
      </w:r>
      <w:r>
        <w:rPr>
          <w:rFonts w:hint="eastAsia" w:ascii="仿宋_GB2312"/>
          <w:snapToGrid w:val="0"/>
          <w:kern w:val="0"/>
          <w:sz w:val="32"/>
          <w:szCs w:val="32"/>
        </w:rPr>
        <w:t>人下降为</w:t>
      </w:r>
      <w:r>
        <w:rPr>
          <w:rFonts w:hint="eastAsia" w:ascii="仿宋_GB2312"/>
          <w:snapToGrid w:val="0"/>
          <w:color w:val="auto"/>
          <w:kern w:val="0"/>
          <w:sz w:val="32"/>
          <w:szCs w:val="32"/>
          <w:lang w:val="en-US" w:eastAsia="zh-CN"/>
        </w:rPr>
        <w:t>40914</w:t>
      </w:r>
      <w:r>
        <w:rPr>
          <w:rFonts w:hint="eastAsia" w:ascii="仿宋_GB2312"/>
          <w:snapToGrid w:val="0"/>
          <w:kern w:val="0"/>
          <w:sz w:val="32"/>
          <w:szCs w:val="32"/>
        </w:rPr>
        <w:t>人；拥有小学文化程度的由</w:t>
      </w:r>
      <w:r>
        <w:rPr>
          <w:rFonts w:hint="eastAsia" w:ascii="仿宋_GB2312"/>
          <w:snapToGrid w:val="0"/>
          <w:color w:val="auto"/>
          <w:kern w:val="0"/>
          <w:sz w:val="32"/>
          <w:szCs w:val="32"/>
          <w:lang w:val="en-US" w:eastAsia="zh-CN"/>
        </w:rPr>
        <w:t>25169</w:t>
      </w:r>
      <w:r>
        <w:rPr>
          <w:rFonts w:hint="eastAsia" w:ascii="仿宋_GB2312"/>
          <w:snapToGrid w:val="0"/>
          <w:kern w:val="0"/>
          <w:sz w:val="32"/>
          <w:szCs w:val="32"/>
        </w:rPr>
        <w:t>人上升为26791人。</w:t>
      </w:r>
    </w:p>
    <w:p>
      <w:pPr>
        <w:jc w:val="center"/>
        <w:rPr>
          <w:rFonts w:hint="eastAsia" w:ascii="黑体" w:hAnsi="黑体" w:eastAsia="黑体" w:cs="黑体"/>
          <w:snapToGrid w:val="0"/>
          <w:kern w:val="0"/>
          <w:sz w:val="32"/>
          <w:szCs w:val="32"/>
        </w:rPr>
      </w:pPr>
      <w:r>
        <w:rPr>
          <w:rFonts w:hint="eastAsia"/>
        </w:rPr>
        <w:br w:type="page"/>
      </w:r>
      <w:r>
        <w:rPr>
          <w:rFonts w:hint="eastAsia" w:ascii="黑体" w:hAnsi="黑体" w:eastAsia="黑体" w:cs="黑体"/>
          <w:snapToGrid w:val="0"/>
          <w:kern w:val="0"/>
          <w:sz w:val="32"/>
          <w:szCs w:val="32"/>
        </w:rPr>
        <w:t>表</w:t>
      </w:r>
      <w:r>
        <w:rPr>
          <w:rFonts w:hint="eastAsia" w:ascii="黑体" w:hAnsi="黑体" w:eastAsia="黑体" w:cs="黑体"/>
          <w:snapToGrid w:val="0"/>
          <w:kern w:val="0"/>
          <w:sz w:val="32"/>
          <w:szCs w:val="32"/>
          <w:lang w:val="en-US" w:eastAsia="zh-CN"/>
        </w:rPr>
        <w:t>5-1</w:t>
      </w:r>
      <w:r>
        <w:rPr>
          <w:rFonts w:hint="eastAsia" w:ascii="黑体" w:hAnsi="黑体" w:eastAsia="黑体" w:cs="黑体"/>
          <w:snapToGrid w:val="0"/>
          <w:kern w:val="0"/>
          <w:sz w:val="32"/>
          <w:szCs w:val="32"/>
        </w:rPr>
        <w:t xml:space="preserve">  各镇每10万人口中拥有的</w:t>
      </w:r>
    </w:p>
    <w:p>
      <w:pPr>
        <w:jc w:val="center"/>
        <w:rPr>
          <w:rFonts w:hint="eastAsia" w:ascii="黑体" w:hAnsi="黑体" w:eastAsia="黑体" w:cs="黑体"/>
          <w:snapToGrid w:val="0"/>
          <w:kern w:val="0"/>
          <w:sz w:val="32"/>
          <w:szCs w:val="32"/>
        </w:rPr>
      </w:pPr>
      <w:r>
        <w:rPr>
          <w:rFonts w:hint="eastAsia" w:ascii="黑体" w:hAnsi="黑体" w:eastAsia="黑体" w:cs="黑体"/>
          <w:snapToGrid w:val="0"/>
          <w:kern w:val="0"/>
          <w:sz w:val="32"/>
          <w:szCs w:val="32"/>
        </w:rPr>
        <w:t>各类受教育程度人数</w:t>
      </w:r>
    </w:p>
    <w:p>
      <w:pPr>
        <w:adjustRightInd w:val="0"/>
        <w:spacing w:line="300" w:lineRule="exact"/>
        <w:ind w:firstLine="640" w:firstLineChars="200"/>
        <w:rPr>
          <w:rFonts w:hint="eastAsia" w:ascii="宋体" w:hAnsi="宋体" w:eastAsia="宋体" w:cs="宋体"/>
          <w:snapToGrid w:val="0"/>
          <w:kern w:val="0"/>
          <w:sz w:val="21"/>
          <w:szCs w:val="21"/>
        </w:rPr>
      </w:pPr>
      <w:r>
        <w:rPr>
          <w:rFonts w:hint="eastAsia" w:ascii="仿宋_GB2312"/>
          <w:snapToGrid w:val="0"/>
          <w:kern w:val="0"/>
          <w:sz w:val="32"/>
          <w:szCs w:val="32"/>
        </w:rPr>
        <w:t xml:space="preserve">                                        </w:t>
      </w:r>
      <w:r>
        <w:rPr>
          <w:rFonts w:hint="eastAsia" w:ascii="宋体" w:hAnsi="宋体" w:eastAsia="宋体" w:cs="宋体"/>
          <w:snapToGrid w:val="0"/>
          <w:kern w:val="0"/>
          <w:sz w:val="21"/>
          <w:szCs w:val="21"/>
        </w:rPr>
        <w:t>单位：人/10万人</w:t>
      </w:r>
    </w:p>
    <w:tbl>
      <w:tblPr>
        <w:tblStyle w:val="25"/>
        <w:tblW w:w="0" w:type="auto"/>
        <w:jc w:val="center"/>
        <w:tblLayout w:type="fixed"/>
        <w:tblCellMar>
          <w:top w:w="0" w:type="dxa"/>
          <w:left w:w="0" w:type="dxa"/>
          <w:bottom w:w="0" w:type="dxa"/>
          <w:right w:w="0" w:type="dxa"/>
        </w:tblCellMar>
      </w:tblPr>
      <w:tblGrid>
        <w:gridCol w:w="2653"/>
        <w:gridCol w:w="1466"/>
        <w:gridCol w:w="1344"/>
        <w:gridCol w:w="1273"/>
        <w:gridCol w:w="1361"/>
      </w:tblGrid>
      <w:tr>
        <w:tblPrEx>
          <w:tblCellMar>
            <w:top w:w="0" w:type="dxa"/>
            <w:left w:w="0" w:type="dxa"/>
            <w:bottom w:w="0" w:type="dxa"/>
            <w:right w:w="0" w:type="dxa"/>
          </w:tblCellMar>
        </w:tblPrEx>
        <w:trPr>
          <w:trHeight w:val="20" w:hRule="atLeast"/>
          <w:jc w:val="center"/>
        </w:trPr>
        <w:tc>
          <w:tcPr>
            <w:tcW w:w="2653" w:type="dxa"/>
            <w:tcBorders>
              <w:top w:val="single" w:color="auto" w:sz="12" w:space="0"/>
              <w:left w:val="nil"/>
              <w:bottom w:val="single" w:color="auto" w:sz="4" w:space="0"/>
              <w:right w:val="single" w:color="auto" w:sz="4" w:space="0"/>
            </w:tcBorders>
            <w:noWrap w:val="0"/>
            <w:tcMar>
              <w:top w:w="15" w:type="dxa"/>
              <w:left w:w="15" w:type="dxa"/>
              <w:right w:w="15" w:type="dxa"/>
            </w:tcMar>
            <w:vAlign w:val="center"/>
          </w:tcPr>
          <w:p>
            <w:pPr>
              <w:widowControl/>
              <w:spacing w:line="240" w:lineRule="exact"/>
              <w:jc w:val="center"/>
              <w:textAlignment w:val="center"/>
              <w:rPr>
                <w:rFonts w:hint="eastAsia" w:ascii="黑体" w:hAnsi="黑体" w:eastAsia="黑体" w:cs="黑体"/>
                <w:bCs/>
                <w:color w:val="000000"/>
                <w:sz w:val="21"/>
                <w:szCs w:val="21"/>
              </w:rPr>
            </w:pPr>
            <w:r>
              <w:rPr>
                <w:rFonts w:hint="eastAsia" w:ascii="黑体" w:hAnsi="黑体" w:eastAsia="黑体" w:cs="黑体"/>
                <w:bCs/>
                <w:color w:val="000000"/>
                <w:kern w:val="0"/>
                <w:sz w:val="21"/>
                <w:szCs w:val="21"/>
                <w:lang w:bidi="ar"/>
              </w:rPr>
              <w:t>地  区</w:t>
            </w:r>
          </w:p>
        </w:tc>
        <w:tc>
          <w:tcPr>
            <w:tcW w:w="1466" w:type="dxa"/>
            <w:tcBorders>
              <w:top w:val="single" w:color="auto" w:sz="12" w:space="0"/>
              <w:left w:val="single" w:color="auto" w:sz="4" w:space="0"/>
              <w:bottom w:val="single" w:color="000000" w:sz="4" w:space="0"/>
              <w:right w:val="single" w:color="auto" w:sz="4" w:space="0"/>
            </w:tcBorders>
            <w:noWrap w:val="0"/>
            <w:tcMar>
              <w:top w:w="15" w:type="dxa"/>
              <w:left w:w="15" w:type="dxa"/>
              <w:right w:w="15" w:type="dxa"/>
            </w:tcMar>
            <w:vAlign w:val="center"/>
          </w:tcPr>
          <w:p>
            <w:pPr>
              <w:widowControl/>
              <w:spacing w:line="240" w:lineRule="exact"/>
              <w:jc w:val="center"/>
              <w:textAlignment w:val="center"/>
              <w:rPr>
                <w:rFonts w:hint="eastAsia" w:ascii="黑体" w:hAnsi="黑体" w:eastAsia="黑体" w:cs="黑体"/>
                <w:bCs/>
                <w:color w:val="000000"/>
                <w:kern w:val="0"/>
                <w:sz w:val="21"/>
                <w:szCs w:val="21"/>
                <w:lang w:bidi="ar"/>
              </w:rPr>
            </w:pPr>
            <w:r>
              <w:rPr>
                <w:rFonts w:hint="eastAsia" w:ascii="黑体" w:hAnsi="黑体" w:eastAsia="黑体" w:cs="黑体"/>
                <w:bCs/>
                <w:color w:val="000000"/>
                <w:kern w:val="0"/>
                <w:sz w:val="21"/>
                <w:szCs w:val="21"/>
                <w:lang w:bidi="ar"/>
              </w:rPr>
              <w:t>大学</w:t>
            </w:r>
          </w:p>
          <w:p>
            <w:pPr>
              <w:widowControl/>
              <w:spacing w:line="240" w:lineRule="exact"/>
              <w:jc w:val="center"/>
              <w:textAlignment w:val="center"/>
              <w:rPr>
                <w:rFonts w:hint="eastAsia" w:ascii="黑体" w:hAnsi="黑体" w:eastAsia="黑体" w:cs="黑体"/>
                <w:bCs/>
                <w:color w:val="000000"/>
                <w:sz w:val="21"/>
                <w:szCs w:val="21"/>
              </w:rPr>
            </w:pPr>
            <w:r>
              <w:rPr>
                <w:rFonts w:hint="eastAsia" w:ascii="黑体" w:hAnsi="黑体" w:eastAsia="黑体" w:cs="黑体"/>
                <w:bCs/>
                <w:color w:val="000000"/>
                <w:kern w:val="0"/>
                <w:sz w:val="21"/>
                <w:szCs w:val="21"/>
                <w:lang w:bidi="ar"/>
              </w:rPr>
              <w:t>（大专及以上）</w:t>
            </w:r>
          </w:p>
        </w:tc>
        <w:tc>
          <w:tcPr>
            <w:tcW w:w="1344" w:type="dxa"/>
            <w:tcBorders>
              <w:top w:val="single" w:color="auto" w:sz="12" w:space="0"/>
              <w:left w:val="single" w:color="auto" w:sz="4" w:space="0"/>
              <w:bottom w:val="single" w:color="000000" w:sz="4" w:space="0"/>
              <w:right w:val="single" w:color="auto" w:sz="4" w:space="0"/>
            </w:tcBorders>
            <w:noWrap w:val="0"/>
            <w:tcMar>
              <w:top w:w="15" w:type="dxa"/>
              <w:left w:w="15" w:type="dxa"/>
              <w:right w:w="15" w:type="dxa"/>
            </w:tcMar>
            <w:vAlign w:val="center"/>
          </w:tcPr>
          <w:p>
            <w:pPr>
              <w:widowControl/>
              <w:spacing w:line="240" w:lineRule="exact"/>
              <w:jc w:val="center"/>
              <w:textAlignment w:val="center"/>
              <w:rPr>
                <w:rFonts w:hint="eastAsia" w:ascii="黑体" w:hAnsi="黑体" w:eastAsia="黑体" w:cs="黑体"/>
                <w:bCs/>
                <w:color w:val="000000"/>
                <w:kern w:val="0"/>
                <w:sz w:val="21"/>
                <w:szCs w:val="21"/>
                <w:lang w:bidi="ar"/>
              </w:rPr>
            </w:pPr>
            <w:r>
              <w:rPr>
                <w:rFonts w:hint="eastAsia" w:ascii="黑体" w:hAnsi="黑体" w:eastAsia="黑体" w:cs="黑体"/>
                <w:bCs/>
                <w:color w:val="000000"/>
                <w:kern w:val="0"/>
                <w:sz w:val="21"/>
                <w:szCs w:val="21"/>
                <w:lang w:bidi="ar"/>
              </w:rPr>
              <w:t>高中</w:t>
            </w:r>
          </w:p>
          <w:p>
            <w:pPr>
              <w:widowControl/>
              <w:spacing w:line="240" w:lineRule="exact"/>
              <w:jc w:val="center"/>
              <w:textAlignment w:val="center"/>
              <w:rPr>
                <w:rFonts w:hint="eastAsia" w:ascii="黑体" w:hAnsi="黑体" w:eastAsia="黑体" w:cs="黑体"/>
                <w:bCs/>
                <w:color w:val="000000"/>
                <w:sz w:val="21"/>
                <w:szCs w:val="21"/>
              </w:rPr>
            </w:pPr>
            <w:r>
              <w:rPr>
                <w:rFonts w:hint="eastAsia" w:ascii="黑体" w:hAnsi="黑体" w:eastAsia="黑体" w:cs="黑体"/>
                <w:bCs/>
                <w:color w:val="000000"/>
                <w:kern w:val="0"/>
                <w:sz w:val="21"/>
                <w:szCs w:val="21"/>
                <w:lang w:bidi="ar"/>
              </w:rPr>
              <w:t>（含中专）</w:t>
            </w:r>
          </w:p>
        </w:tc>
        <w:tc>
          <w:tcPr>
            <w:tcW w:w="1273" w:type="dxa"/>
            <w:tcBorders>
              <w:top w:val="single" w:color="auto" w:sz="12" w:space="0"/>
              <w:left w:val="single" w:color="auto" w:sz="4" w:space="0"/>
              <w:bottom w:val="single" w:color="000000" w:sz="4" w:space="0"/>
              <w:right w:val="single" w:color="auto" w:sz="4" w:space="0"/>
            </w:tcBorders>
            <w:noWrap w:val="0"/>
            <w:tcMar>
              <w:top w:w="15" w:type="dxa"/>
              <w:left w:w="15" w:type="dxa"/>
              <w:right w:w="15" w:type="dxa"/>
            </w:tcMar>
            <w:vAlign w:val="center"/>
          </w:tcPr>
          <w:p>
            <w:pPr>
              <w:widowControl/>
              <w:spacing w:line="240" w:lineRule="exact"/>
              <w:jc w:val="center"/>
              <w:textAlignment w:val="center"/>
              <w:rPr>
                <w:rFonts w:hint="eastAsia" w:ascii="黑体" w:hAnsi="黑体" w:eastAsia="黑体" w:cs="黑体"/>
                <w:bCs/>
                <w:color w:val="000000"/>
                <w:sz w:val="21"/>
                <w:szCs w:val="21"/>
              </w:rPr>
            </w:pPr>
            <w:r>
              <w:rPr>
                <w:rFonts w:hint="eastAsia" w:ascii="黑体" w:hAnsi="黑体" w:eastAsia="黑体" w:cs="黑体"/>
                <w:bCs/>
                <w:color w:val="000000"/>
                <w:kern w:val="0"/>
                <w:sz w:val="21"/>
                <w:szCs w:val="21"/>
                <w:lang w:bidi="ar"/>
              </w:rPr>
              <w:t>初中</w:t>
            </w:r>
          </w:p>
        </w:tc>
        <w:tc>
          <w:tcPr>
            <w:tcW w:w="1361" w:type="dxa"/>
            <w:tcBorders>
              <w:top w:val="single" w:color="auto" w:sz="12" w:space="0"/>
              <w:left w:val="single" w:color="auto" w:sz="4" w:space="0"/>
              <w:bottom w:val="single" w:color="auto" w:sz="4" w:space="0"/>
              <w:right w:val="nil"/>
            </w:tcBorders>
            <w:noWrap w:val="0"/>
            <w:tcMar>
              <w:top w:w="15" w:type="dxa"/>
              <w:left w:w="15" w:type="dxa"/>
              <w:right w:w="15" w:type="dxa"/>
            </w:tcMar>
            <w:vAlign w:val="center"/>
          </w:tcPr>
          <w:p>
            <w:pPr>
              <w:widowControl/>
              <w:spacing w:line="240" w:lineRule="exact"/>
              <w:jc w:val="center"/>
              <w:textAlignment w:val="center"/>
              <w:rPr>
                <w:rFonts w:hint="eastAsia" w:ascii="黑体" w:hAnsi="黑体" w:eastAsia="黑体" w:cs="黑体"/>
                <w:bCs/>
                <w:color w:val="000000"/>
                <w:sz w:val="21"/>
                <w:szCs w:val="21"/>
              </w:rPr>
            </w:pPr>
            <w:r>
              <w:rPr>
                <w:rFonts w:hint="eastAsia" w:ascii="黑体" w:hAnsi="黑体" w:eastAsia="黑体" w:cs="黑体"/>
                <w:bCs/>
                <w:color w:val="000000"/>
                <w:kern w:val="0"/>
                <w:sz w:val="21"/>
                <w:szCs w:val="21"/>
                <w:lang w:bidi="ar"/>
              </w:rPr>
              <w:t>小学</w:t>
            </w:r>
          </w:p>
        </w:tc>
      </w:tr>
      <w:tr>
        <w:tblPrEx>
          <w:tblCellMar>
            <w:top w:w="0" w:type="dxa"/>
            <w:left w:w="0" w:type="dxa"/>
            <w:bottom w:w="0" w:type="dxa"/>
            <w:right w:w="0" w:type="dxa"/>
          </w:tblCellMar>
        </w:tblPrEx>
        <w:trPr>
          <w:trHeight w:val="454" w:hRule="exact"/>
          <w:jc w:val="center"/>
        </w:trPr>
        <w:tc>
          <w:tcPr>
            <w:tcW w:w="2653" w:type="dxa"/>
            <w:tcBorders>
              <w:top w:val="single" w:color="auto" w:sz="4" w:space="0"/>
              <w:left w:val="nil"/>
              <w:bottom w:val="nil"/>
              <w:right w:val="single" w:color="auto" w:sz="4" w:space="0"/>
            </w:tcBorders>
            <w:noWrap w:val="0"/>
            <w:tcMar>
              <w:top w:w="15" w:type="dxa"/>
              <w:left w:w="15" w:type="dxa"/>
              <w:right w:w="15" w:type="dxa"/>
            </w:tcMar>
            <w:vAlign w:val="center"/>
          </w:tcPr>
          <w:p>
            <w:pPr>
              <w:widowControl/>
              <w:spacing w:line="240" w:lineRule="exact"/>
              <w:ind w:left="300" w:leftChars="100"/>
              <w:jc w:val="left"/>
              <w:rPr>
                <w:rFonts w:hint="eastAsia" w:ascii="宋体" w:hAnsi="宋体" w:eastAsia="宋体"/>
                <w:b/>
                <w:kern w:val="0"/>
                <w:sz w:val="21"/>
              </w:rPr>
            </w:pPr>
            <w:r>
              <w:rPr>
                <w:rFonts w:hint="eastAsia" w:ascii="宋体" w:hAnsi="宋体" w:eastAsia="宋体"/>
                <w:b/>
                <w:kern w:val="0"/>
                <w:sz w:val="21"/>
              </w:rPr>
              <w:t>全  县</w:t>
            </w:r>
          </w:p>
        </w:tc>
        <w:tc>
          <w:tcPr>
            <w:tcW w:w="1466" w:type="dxa"/>
            <w:tcBorders>
              <w:top w:val="single" w:color="000000" w:sz="4" w:space="0"/>
              <w:left w:val="single" w:color="auto" w:sz="4" w:space="0"/>
              <w:bottom w:val="nil"/>
              <w:right w:val="single" w:color="auto" w:sz="4" w:space="0"/>
            </w:tcBorders>
            <w:noWrap w:val="0"/>
            <w:tcMar>
              <w:top w:w="15" w:type="dxa"/>
              <w:left w:w="15" w:type="dxa"/>
              <w:right w:w="15" w:type="dxa"/>
            </w:tcMar>
            <w:vAlign w:val="bottom"/>
          </w:tcPr>
          <w:p>
            <w:pPr>
              <w:widowControl/>
              <w:jc w:val="right"/>
              <w:textAlignment w:val="bottom"/>
              <w:rPr>
                <w:rFonts w:hint="eastAsia" w:ascii="宋体" w:hAnsi="宋体"/>
                <w:b/>
                <w:bCs/>
                <w:color w:val="FF0000"/>
                <w:sz w:val="21"/>
                <w:szCs w:val="21"/>
              </w:rPr>
            </w:pPr>
            <w:r>
              <w:rPr>
                <w:rFonts w:hint="eastAsia" w:ascii="宋体" w:hAnsi="宋体" w:eastAsia="宋体" w:cs="宋体"/>
                <w:color w:val="000000"/>
                <w:kern w:val="0"/>
                <w:sz w:val="21"/>
                <w:szCs w:val="21"/>
                <w:lang w:bidi="ar"/>
              </w:rPr>
              <w:t xml:space="preserve">6724   </w:t>
            </w:r>
          </w:p>
        </w:tc>
        <w:tc>
          <w:tcPr>
            <w:tcW w:w="1344" w:type="dxa"/>
            <w:tcBorders>
              <w:top w:val="single" w:color="000000" w:sz="4" w:space="0"/>
              <w:left w:val="single" w:color="auto" w:sz="4" w:space="0"/>
              <w:bottom w:val="nil"/>
              <w:right w:val="single" w:color="auto" w:sz="4" w:space="0"/>
            </w:tcBorders>
            <w:noWrap w:val="0"/>
            <w:tcMar>
              <w:top w:w="15" w:type="dxa"/>
              <w:left w:w="15" w:type="dxa"/>
              <w:right w:w="15" w:type="dxa"/>
            </w:tcMar>
            <w:vAlign w:val="bottom"/>
          </w:tcPr>
          <w:p>
            <w:pPr>
              <w:widowControl/>
              <w:jc w:val="right"/>
              <w:textAlignment w:val="bottom"/>
              <w:rPr>
                <w:rFonts w:hint="eastAsia" w:ascii="宋体" w:hAnsi="宋体"/>
                <w:b/>
                <w:bCs/>
                <w:color w:val="FF0000"/>
                <w:sz w:val="21"/>
                <w:szCs w:val="21"/>
              </w:rPr>
            </w:pPr>
            <w:r>
              <w:rPr>
                <w:rFonts w:hint="eastAsia" w:ascii="宋体" w:hAnsi="宋体" w:eastAsia="宋体" w:cs="宋体"/>
                <w:color w:val="000000"/>
                <w:kern w:val="0"/>
                <w:sz w:val="21"/>
                <w:szCs w:val="21"/>
                <w:lang w:bidi="ar"/>
              </w:rPr>
              <w:t xml:space="preserve">12000 </w:t>
            </w:r>
          </w:p>
        </w:tc>
        <w:tc>
          <w:tcPr>
            <w:tcW w:w="1273" w:type="dxa"/>
            <w:tcBorders>
              <w:top w:val="single" w:color="000000" w:sz="4" w:space="0"/>
              <w:left w:val="single" w:color="auto" w:sz="4" w:space="0"/>
              <w:bottom w:val="nil"/>
              <w:right w:val="single" w:color="auto" w:sz="4" w:space="0"/>
            </w:tcBorders>
            <w:noWrap w:val="0"/>
            <w:tcMar>
              <w:top w:w="15" w:type="dxa"/>
              <w:left w:w="15" w:type="dxa"/>
              <w:right w:w="15" w:type="dxa"/>
            </w:tcMar>
            <w:vAlign w:val="bottom"/>
          </w:tcPr>
          <w:p>
            <w:pPr>
              <w:widowControl/>
              <w:jc w:val="right"/>
              <w:textAlignment w:val="bottom"/>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val="en-US" w:eastAsia="zh-CN" w:bidi="ar"/>
              </w:rPr>
              <w:t>40914</w:t>
            </w:r>
            <w:r>
              <w:rPr>
                <w:rFonts w:hint="eastAsia" w:ascii="宋体" w:hAnsi="宋体" w:eastAsia="宋体" w:cs="宋体"/>
                <w:color w:val="000000"/>
                <w:kern w:val="0"/>
                <w:sz w:val="21"/>
                <w:szCs w:val="21"/>
                <w:lang w:bidi="ar"/>
              </w:rPr>
              <w:t xml:space="preserve"> </w:t>
            </w:r>
          </w:p>
        </w:tc>
        <w:tc>
          <w:tcPr>
            <w:tcW w:w="1361" w:type="dxa"/>
            <w:tcBorders>
              <w:top w:val="single" w:color="auto" w:sz="4" w:space="0"/>
              <w:left w:val="single" w:color="auto" w:sz="4" w:space="0"/>
              <w:bottom w:val="nil"/>
              <w:right w:val="nil"/>
            </w:tcBorders>
            <w:noWrap w:val="0"/>
            <w:tcMar>
              <w:top w:w="15" w:type="dxa"/>
              <w:left w:w="15" w:type="dxa"/>
              <w:right w:w="15" w:type="dxa"/>
            </w:tcMar>
            <w:vAlign w:val="bottom"/>
          </w:tcPr>
          <w:p>
            <w:pPr>
              <w:widowControl/>
              <w:jc w:val="right"/>
              <w:textAlignment w:val="bottom"/>
              <w:rPr>
                <w:rFonts w:hint="eastAsia" w:ascii="宋体" w:hAnsi="宋体" w:eastAsia="宋体" w:cs="宋体"/>
                <w:b/>
                <w:bCs/>
                <w:color w:val="FF0000"/>
                <w:kern w:val="0"/>
                <w:sz w:val="21"/>
                <w:szCs w:val="21"/>
                <w:lang w:bidi="ar"/>
              </w:rPr>
            </w:pPr>
            <w:r>
              <w:rPr>
                <w:rFonts w:hint="eastAsia" w:ascii="宋体" w:hAnsi="宋体" w:eastAsia="宋体" w:cs="宋体"/>
                <w:color w:val="000000"/>
                <w:kern w:val="0"/>
                <w:sz w:val="21"/>
                <w:szCs w:val="21"/>
                <w:lang w:bidi="ar"/>
              </w:rPr>
              <w:t xml:space="preserve">26791 </w:t>
            </w:r>
          </w:p>
        </w:tc>
      </w:tr>
      <w:tr>
        <w:tblPrEx>
          <w:tblCellMar>
            <w:top w:w="0" w:type="dxa"/>
            <w:left w:w="0" w:type="dxa"/>
            <w:bottom w:w="0" w:type="dxa"/>
            <w:right w:w="0" w:type="dxa"/>
          </w:tblCellMar>
        </w:tblPrEx>
        <w:trPr>
          <w:trHeight w:val="454" w:hRule="exact"/>
          <w:jc w:val="center"/>
        </w:trPr>
        <w:tc>
          <w:tcPr>
            <w:tcW w:w="2653" w:type="dxa"/>
            <w:tcBorders>
              <w:top w:val="nil"/>
              <w:left w:val="nil"/>
              <w:bottom w:val="nil"/>
              <w:right w:val="single" w:color="auto"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龙仙镇</w:t>
            </w:r>
          </w:p>
        </w:tc>
        <w:tc>
          <w:tcPr>
            <w:tcW w:w="1466" w:type="dxa"/>
            <w:tcBorders>
              <w:top w:val="nil"/>
              <w:left w:val="single" w:color="auto" w:sz="4" w:space="0"/>
              <w:bottom w:val="nil"/>
              <w:right w:val="single" w:color="auto" w:sz="4" w:space="0"/>
            </w:tcBorders>
            <w:noWrap w:val="0"/>
            <w:tcMar>
              <w:top w:w="15" w:type="dxa"/>
              <w:left w:w="15" w:type="dxa"/>
              <w:right w:w="15" w:type="dxa"/>
            </w:tcMar>
            <w:vAlign w:val="bottom"/>
          </w:tcPr>
          <w:p>
            <w:pPr>
              <w:widowControl/>
              <w:jc w:val="right"/>
              <w:textAlignment w:val="bottom"/>
              <w:rPr>
                <w:rFonts w:hint="eastAsia" w:ascii="宋体" w:hAnsi="宋体"/>
                <w:color w:val="000000"/>
                <w:sz w:val="21"/>
                <w:szCs w:val="21"/>
              </w:rPr>
            </w:pPr>
            <w:r>
              <w:rPr>
                <w:rFonts w:hint="eastAsia" w:ascii="宋体" w:hAnsi="宋体" w:eastAsia="宋体" w:cs="宋体"/>
                <w:color w:val="000000"/>
                <w:kern w:val="0"/>
                <w:sz w:val="21"/>
                <w:szCs w:val="21"/>
                <w:lang w:bidi="ar"/>
              </w:rPr>
              <w:t xml:space="preserve">10375 </w:t>
            </w:r>
          </w:p>
        </w:tc>
        <w:tc>
          <w:tcPr>
            <w:tcW w:w="1344" w:type="dxa"/>
            <w:tcBorders>
              <w:top w:val="nil"/>
              <w:left w:val="single" w:color="auto" w:sz="4" w:space="0"/>
              <w:bottom w:val="nil"/>
              <w:right w:val="single" w:color="auto" w:sz="4" w:space="0"/>
            </w:tcBorders>
            <w:noWrap w:val="0"/>
            <w:tcMar>
              <w:top w:w="15" w:type="dxa"/>
              <w:left w:w="15" w:type="dxa"/>
              <w:right w:w="15" w:type="dxa"/>
            </w:tcMar>
            <w:vAlign w:val="bottom"/>
          </w:tcPr>
          <w:p>
            <w:pPr>
              <w:widowControl/>
              <w:jc w:val="right"/>
              <w:textAlignment w:val="bottom"/>
              <w:rPr>
                <w:rFonts w:hint="eastAsia" w:ascii="宋体" w:hAnsi="宋体"/>
                <w:color w:val="000000"/>
                <w:sz w:val="21"/>
                <w:szCs w:val="21"/>
              </w:rPr>
            </w:pPr>
            <w:r>
              <w:rPr>
                <w:rFonts w:hint="eastAsia" w:ascii="宋体" w:hAnsi="宋体" w:eastAsia="宋体" w:cs="宋体"/>
                <w:color w:val="000000"/>
                <w:kern w:val="0"/>
                <w:sz w:val="21"/>
                <w:szCs w:val="21"/>
                <w:lang w:bidi="ar"/>
              </w:rPr>
              <w:t xml:space="preserve">17115 </w:t>
            </w:r>
          </w:p>
        </w:tc>
        <w:tc>
          <w:tcPr>
            <w:tcW w:w="1273" w:type="dxa"/>
            <w:tcBorders>
              <w:top w:val="nil"/>
              <w:left w:val="single" w:color="auto" w:sz="4" w:space="0"/>
              <w:bottom w:val="nil"/>
              <w:right w:val="single" w:color="auto" w:sz="4" w:space="0"/>
            </w:tcBorders>
            <w:noWrap w:val="0"/>
            <w:tcMar>
              <w:top w:w="15" w:type="dxa"/>
              <w:left w:w="15" w:type="dxa"/>
              <w:right w:w="15" w:type="dxa"/>
            </w:tcMar>
            <w:vAlign w:val="bottom"/>
          </w:tcPr>
          <w:p>
            <w:pPr>
              <w:widowControl/>
              <w:jc w:val="right"/>
              <w:textAlignment w:val="bottom"/>
              <w:rPr>
                <w:rFonts w:hint="default"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37105</w:t>
            </w:r>
          </w:p>
        </w:tc>
        <w:tc>
          <w:tcPr>
            <w:tcW w:w="1361" w:type="dxa"/>
            <w:tcBorders>
              <w:top w:val="nil"/>
              <w:left w:val="single" w:color="auto" w:sz="4" w:space="0"/>
              <w:bottom w:val="nil"/>
              <w:right w:val="nil"/>
            </w:tcBorders>
            <w:noWrap w:val="0"/>
            <w:tcMar>
              <w:top w:w="15" w:type="dxa"/>
              <w:left w:w="15" w:type="dxa"/>
              <w:right w:w="15" w:type="dxa"/>
            </w:tcMar>
            <w:vAlign w:val="bottom"/>
          </w:tcPr>
          <w:p>
            <w:pPr>
              <w:widowControl/>
              <w:jc w:val="right"/>
              <w:textAlignment w:val="bottom"/>
              <w:rPr>
                <w:rFonts w:hint="eastAsia" w:ascii="宋体" w:hAnsi="宋体"/>
                <w:color w:val="000000"/>
                <w:sz w:val="21"/>
                <w:szCs w:val="21"/>
              </w:rPr>
            </w:pPr>
            <w:r>
              <w:rPr>
                <w:rFonts w:hint="eastAsia" w:ascii="宋体" w:hAnsi="宋体" w:eastAsia="宋体" w:cs="宋体"/>
                <w:color w:val="000000"/>
                <w:kern w:val="0"/>
                <w:sz w:val="21"/>
                <w:szCs w:val="21"/>
                <w:lang w:bidi="ar"/>
              </w:rPr>
              <w:t xml:space="preserve">23110 </w:t>
            </w:r>
          </w:p>
        </w:tc>
      </w:tr>
      <w:tr>
        <w:tblPrEx>
          <w:tblCellMar>
            <w:top w:w="0" w:type="dxa"/>
            <w:left w:w="0" w:type="dxa"/>
            <w:bottom w:w="0" w:type="dxa"/>
            <w:right w:w="0" w:type="dxa"/>
          </w:tblCellMar>
        </w:tblPrEx>
        <w:trPr>
          <w:trHeight w:val="454" w:hRule="exact"/>
          <w:jc w:val="center"/>
        </w:trPr>
        <w:tc>
          <w:tcPr>
            <w:tcW w:w="2653" w:type="dxa"/>
            <w:tcBorders>
              <w:top w:val="nil"/>
              <w:left w:val="nil"/>
              <w:bottom w:val="nil"/>
              <w:right w:val="single" w:color="auto"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坝仔镇</w:t>
            </w:r>
          </w:p>
        </w:tc>
        <w:tc>
          <w:tcPr>
            <w:tcW w:w="1466" w:type="dxa"/>
            <w:tcBorders>
              <w:top w:val="nil"/>
              <w:left w:val="single" w:color="auto" w:sz="4" w:space="0"/>
              <w:bottom w:val="nil"/>
              <w:right w:val="single" w:color="auto" w:sz="4" w:space="0"/>
            </w:tcBorders>
            <w:noWrap w:val="0"/>
            <w:tcMar>
              <w:top w:w="15" w:type="dxa"/>
              <w:left w:w="15" w:type="dxa"/>
              <w:right w:w="15" w:type="dxa"/>
            </w:tcMar>
            <w:vAlign w:val="bottom"/>
          </w:tcPr>
          <w:p>
            <w:pPr>
              <w:widowControl/>
              <w:jc w:val="right"/>
              <w:textAlignment w:val="bottom"/>
              <w:rPr>
                <w:rFonts w:hint="eastAsia" w:ascii="宋体" w:hAnsi="宋体"/>
                <w:color w:val="000000"/>
                <w:sz w:val="21"/>
                <w:szCs w:val="21"/>
              </w:rPr>
            </w:pPr>
            <w:r>
              <w:rPr>
                <w:rFonts w:hint="eastAsia" w:ascii="宋体" w:hAnsi="宋体" w:eastAsia="宋体" w:cs="宋体"/>
                <w:color w:val="000000"/>
                <w:kern w:val="0"/>
                <w:sz w:val="21"/>
                <w:szCs w:val="21"/>
                <w:lang w:bidi="ar"/>
              </w:rPr>
              <w:t xml:space="preserve">3913 </w:t>
            </w:r>
          </w:p>
        </w:tc>
        <w:tc>
          <w:tcPr>
            <w:tcW w:w="1344" w:type="dxa"/>
            <w:tcBorders>
              <w:top w:val="nil"/>
              <w:left w:val="single" w:color="auto" w:sz="4" w:space="0"/>
              <w:bottom w:val="nil"/>
              <w:right w:val="single" w:color="auto" w:sz="4" w:space="0"/>
            </w:tcBorders>
            <w:noWrap w:val="0"/>
            <w:tcMar>
              <w:top w:w="15" w:type="dxa"/>
              <w:left w:w="15" w:type="dxa"/>
              <w:right w:w="15" w:type="dxa"/>
            </w:tcMar>
            <w:vAlign w:val="bottom"/>
          </w:tcPr>
          <w:p>
            <w:pPr>
              <w:widowControl/>
              <w:jc w:val="right"/>
              <w:textAlignment w:val="bottom"/>
              <w:rPr>
                <w:rFonts w:hint="eastAsia" w:ascii="宋体" w:hAnsi="宋体"/>
                <w:color w:val="000000"/>
                <w:sz w:val="21"/>
                <w:szCs w:val="21"/>
              </w:rPr>
            </w:pPr>
            <w:r>
              <w:rPr>
                <w:rFonts w:hint="eastAsia" w:ascii="宋体" w:hAnsi="宋体" w:eastAsia="宋体" w:cs="宋体"/>
                <w:color w:val="000000"/>
                <w:kern w:val="0"/>
                <w:sz w:val="21"/>
                <w:szCs w:val="21"/>
                <w:lang w:bidi="ar"/>
              </w:rPr>
              <w:t xml:space="preserve">8222 </w:t>
            </w:r>
          </w:p>
        </w:tc>
        <w:tc>
          <w:tcPr>
            <w:tcW w:w="1273" w:type="dxa"/>
            <w:tcBorders>
              <w:top w:val="nil"/>
              <w:left w:val="single" w:color="auto" w:sz="4" w:space="0"/>
              <w:bottom w:val="nil"/>
              <w:right w:val="single" w:color="auto" w:sz="4" w:space="0"/>
            </w:tcBorders>
            <w:noWrap w:val="0"/>
            <w:tcMar>
              <w:top w:w="15" w:type="dxa"/>
              <w:left w:w="15" w:type="dxa"/>
              <w:right w:w="15" w:type="dxa"/>
            </w:tcMar>
            <w:vAlign w:val="bottom"/>
          </w:tcPr>
          <w:p>
            <w:pPr>
              <w:widowControl/>
              <w:jc w:val="right"/>
              <w:textAlignment w:val="bottom"/>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val="en-US" w:eastAsia="zh-CN" w:bidi="ar"/>
              </w:rPr>
              <w:t>41233</w:t>
            </w:r>
            <w:r>
              <w:rPr>
                <w:rFonts w:hint="eastAsia" w:ascii="宋体" w:hAnsi="宋体" w:eastAsia="宋体" w:cs="宋体"/>
                <w:color w:val="000000"/>
                <w:kern w:val="0"/>
                <w:sz w:val="21"/>
                <w:szCs w:val="21"/>
                <w:lang w:bidi="ar"/>
              </w:rPr>
              <w:t xml:space="preserve"> </w:t>
            </w:r>
          </w:p>
        </w:tc>
        <w:tc>
          <w:tcPr>
            <w:tcW w:w="1361" w:type="dxa"/>
            <w:tcBorders>
              <w:top w:val="nil"/>
              <w:left w:val="single" w:color="auto" w:sz="4" w:space="0"/>
              <w:bottom w:val="nil"/>
              <w:right w:val="nil"/>
            </w:tcBorders>
            <w:noWrap w:val="0"/>
            <w:tcMar>
              <w:top w:w="15" w:type="dxa"/>
              <w:left w:w="15" w:type="dxa"/>
              <w:right w:w="15" w:type="dxa"/>
            </w:tcMar>
            <w:vAlign w:val="bottom"/>
          </w:tcPr>
          <w:p>
            <w:pPr>
              <w:widowControl/>
              <w:jc w:val="right"/>
              <w:textAlignment w:val="bottom"/>
              <w:rPr>
                <w:rFonts w:hint="eastAsia" w:ascii="宋体" w:hAnsi="宋体"/>
                <w:color w:val="000000"/>
                <w:sz w:val="21"/>
                <w:szCs w:val="21"/>
              </w:rPr>
            </w:pPr>
            <w:r>
              <w:rPr>
                <w:rFonts w:hint="eastAsia" w:ascii="宋体" w:hAnsi="宋体" w:eastAsia="宋体" w:cs="宋体"/>
                <w:color w:val="000000"/>
                <w:kern w:val="0"/>
                <w:sz w:val="21"/>
                <w:szCs w:val="21"/>
                <w:lang w:bidi="ar"/>
              </w:rPr>
              <w:t xml:space="preserve">31541 </w:t>
            </w:r>
          </w:p>
        </w:tc>
      </w:tr>
      <w:tr>
        <w:tblPrEx>
          <w:tblCellMar>
            <w:top w:w="0" w:type="dxa"/>
            <w:left w:w="0" w:type="dxa"/>
            <w:bottom w:w="0" w:type="dxa"/>
            <w:right w:w="0" w:type="dxa"/>
          </w:tblCellMar>
        </w:tblPrEx>
        <w:trPr>
          <w:trHeight w:val="454" w:hRule="exact"/>
          <w:jc w:val="center"/>
        </w:trPr>
        <w:tc>
          <w:tcPr>
            <w:tcW w:w="2653" w:type="dxa"/>
            <w:tcBorders>
              <w:top w:val="nil"/>
              <w:left w:val="nil"/>
              <w:bottom w:val="nil"/>
              <w:right w:val="single" w:color="auto"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江尾镇</w:t>
            </w:r>
          </w:p>
        </w:tc>
        <w:tc>
          <w:tcPr>
            <w:tcW w:w="1466" w:type="dxa"/>
            <w:tcBorders>
              <w:top w:val="nil"/>
              <w:left w:val="single" w:color="auto" w:sz="4" w:space="0"/>
              <w:bottom w:val="nil"/>
              <w:right w:val="single" w:color="auto" w:sz="4" w:space="0"/>
            </w:tcBorders>
            <w:noWrap w:val="0"/>
            <w:tcMar>
              <w:top w:w="15" w:type="dxa"/>
              <w:left w:w="15" w:type="dxa"/>
              <w:right w:w="15" w:type="dxa"/>
            </w:tcMar>
            <w:vAlign w:val="bottom"/>
          </w:tcPr>
          <w:p>
            <w:pPr>
              <w:widowControl/>
              <w:jc w:val="right"/>
              <w:textAlignment w:val="bottom"/>
              <w:rPr>
                <w:rFonts w:hint="eastAsia" w:ascii="宋体" w:hAnsi="宋体"/>
                <w:color w:val="000000"/>
                <w:sz w:val="21"/>
                <w:szCs w:val="21"/>
              </w:rPr>
            </w:pPr>
            <w:r>
              <w:rPr>
                <w:rFonts w:hint="eastAsia" w:ascii="宋体" w:hAnsi="宋体" w:eastAsia="宋体" w:cs="宋体"/>
                <w:color w:val="000000"/>
                <w:kern w:val="0"/>
                <w:sz w:val="21"/>
                <w:szCs w:val="21"/>
                <w:lang w:bidi="ar"/>
              </w:rPr>
              <w:t xml:space="preserve">4009 </w:t>
            </w:r>
          </w:p>
        </w:tc>
        <w:tc>
          <w:tcPr>
            <w:tcW w:w="1344" w:type="dxa"/>
            <w:tcBorders>
              <w:top w:val="nil"/>
              <w:left w:val="single" w:color="auto" w:sz="4" w:space="0"/>
              <w:bottom w:val="nil"/>
              <w:right w:val="single" w:color="auto" w:sz="4" w:space="0"/>
            </w:tcBorders>
            <w:noWrap w:val="0"/>
            <w:tcMar>
              <w:top w:w="15" w:type="dxa"/>
              <w:left w:w="15" w:type="dxa"/>
              <w:right w:w="15" w:type="dxa"/>
            </w:tcMar>
            <w:vAlign w:val="bottom"/>
          </w:tcPr>
          <w:p>
            <w:pPr>
              <w:widowControl/>
              <w:jc w:val="right"/>
              <w:textAlignment w:val="bottom"/>
              <w:rPr>
                <w:rFonts w:hint="eastAsia" w:ascii="宋体" w:hAnsi="宋体"/>
                <w:color w:val="000000"/>
                <w:sz w:val="21"/>
                <w:szCs w:val="21"/>
              </w:rPr>
            </w:pPr>
            <w:r>
              <w:rPr>
                <w:rFonts w:hint="eastAsia" w:ascii="宋体" w:hAnsi="宋体" w:eastAsia="宋体" w:cs="宋体"/>
                <w:color w:val="000000"/>
                <w:kern w:val="0"/>
                <w:sz w:val="21"/>
                <w:szCs w:val="21"/>
                <w:lang w:bidi="ar"/>
              </w:rPr>
              <w:t xml:space="preserve">7739 </w:t>
            </w:r>
          </w:p>
        </w:tc>
        <w:tc>
          <w:tcPr>
            <w:tcW w:w="1273" w:type="dxa"/>
            <w:tcBorders>
              <w:top w:val="nil"/>
              <w:left w:val="single" w:color="auto" w:sz="4" w:space="0"/>
              <w:bottom w:val="nil"/>
              <w:right w:val="single" w:color="auto" w:sz="4" w:space="0"/>
            </w:tcBorders>
            <w:noWrap w:val="0"/>
            <w:tcMar>
              <w:top w:w="15" w:type="dxa"/>
              <w:left w:w="15" w:type="dxa"/>
              <w:right w:w="15" w:type="dxa"/>
            </w:tcMar>
            <w:vAlign w:val="bottom"/>
          </w:tcPr>
          <w:p>
            <w:pPr>
              <w:widowControl/>
              <w:jc w:val="right"/>
              <w:textAlignment w:val="bottom"/>
              <w:rPr>
                <w:rFonts w:hint="default"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44362</w:t>
            </w:r>
          </w:p>
        </w:tc>
        <w:tc>
          <w:tcPr>
            <w:tcW w:w="1361" w:type="dxa"/>
            <w:tcBorders>
              <w:top w:val="nil"/>
              <w:left w:val="single" w:color="auto" w:sz="4" w:space="0"/>
              <w:bottom w:val="nil"/>
              <w:right w:val="nil"/>
            </w:tcBorders>
            <w:noWrap w:val="0"/>
            <w:tcMar>
              <w:top w:w="15" w:type="dxa"/>
              <w:left w:w="15" w:type="dxa"/>
              <w:right w:w="15" w:type="dxa"/>
            </w:tcMar>
            <w:vAlign w:val="bottom"/>
          </w:tcPr>
          <w:p>
            <w:pPr>
              <w:widowControl/>
              <w:jc w:val="right"/>
              <w:textAlignment w:val="bottom"/>
              <w:rPr>
                <w:rFonts w:hint="eastAsia" w:ascii="宋体" w:hAnsi="宋体"/>
                <w:color w:val="000000"/>
                <w:sz w:val="21"/>
                <w:szCs w:val="21"/>
              </w:rPr>
            </w:pPr>
            <w:r>
              <w:rPr>
                <w:rFonts w:hint="eastAsia" w:ascii="宋体" w:hAnsi="宋体" w:eastAsia="宋体" w:cs="宋体"/>
                <w:color w:val="000000"/>
                <w:kern w:val="0"/>
                <w:sz w:val="21"/>
                <w:szCs w:val="21"/>
                <w:lang w:bidi="ar"/>
              </w:rPr>
              <w:t xml:space="preserve">29650 </w:t>
            </w:r>
          </w:p>
        </w:tc>
      </w:tr>
      <w:tr>
        <w:tblPrEx>
          <w:tblCellMar>
            <w:top w:w="0" w:type="dxa"/>
            <w:left w:w="0" w:type="dxa"/>
            <w:bottom w:w="0" w:type="dxa"/>
            <w:right w:w="0" w:type="dxa"/>
          </w:tblCellMar>
        </w:tblPrEx>
        <w:trPr>
          <w:trHeight w:val="454" w:hRule="exact"/>
          <w:jc w:val="center"/>
        </w:trPr>
        <w:tc>
          <w:tcPr>
            <w:tcW w:w="2653" w:type="dxa"/>
            <w:tcBorders>
              <w:top w:val="nil"/>
              <w:left w:val="nil"/>
              <w:bottom w:val="nil"/>
              <w:right w:val="single" w:color="auto"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官渡镇</w:t>
            </w:r>
          </w:p>
        </w:tc>
        <w:tc>
          <w:tcPr>
            <w:tcW w:w="1466" w:type="dxa"/>
            <w:tcBorders>
              <w:top w:val="nil"/>
              <w:left w:val="single" w:color="auto" w:sz="4" w:space="0"/>
              <w:bottom w:val="nil"/>
              <w:right w:val="single" w:color="auto" w:sz="4" w:space="0"/>
            </w:tcBorders>
            <w:noWrap w:val="0"/>
            <w:tcMar>
              <w:top w:w="15" w:type="dxa"/>
              <w:left w:w="15" w:type="dxa"/>
              <w:right w:w="15" w:type="dxa"/>
            </w:tcMar>
            <w:vAlign w:val="bottom"/>
          </w:tcPr>
          <w:p>
            <w:pPr>
              <w:widowControl/>
              <w:jc w:val="right"/>
              <w:textAlignment w:val="bottom"/>
              <w:rPr>
                <w:rFonts w:hint="eastAsia" w:ascii="宋体" w:hAnsi="宋体"/>
                <w:color w:val="000000"/>
                <w:sz w:val="21"/>
                <w:szCs w:val="21"/>
              </w:rPr>
            </w:pPr>
            <w:r>
              <w:rPr>
                <w:rFonts w:hint="eastAsia" w:ascii="宋体" w:hAnsi="宋体" w:eastAsia="宋体" w:cs="宋体"/>
                <w:color w:val="000000"/>
                <w:kern w:val="0"/>
                <w:sz w:val="21"/>
                <w:szCs w:val="21"/>
                <w:lang w:bidi="ar"/>
              </w:rPr>
              <w:t xml:space="preserve">3514 </w:t>
            </w:r>
          </w:p>
        </w:tc>
        <w:tc>
          <w:tcPr>
            <w:tcW w:w="1344" w:type="dxa"/>
            <w:tcBorders>
              <w:top w:val="nil"/>
              <w:left w:val="single" w:color="auto" w:sz="4" w:space="0"/>
              <w:bottom w:val="nil"/>
              <w:right w:val="single" w:color="auto" w:sz="4" w:space="0"/>
            </w:tcBorders>
            <w:noWrap w:val="0"/>
            <w:tcMar>
              <w:top w:w="15" w:type="dxa"/>
              <w:left w:w="15" w:type="dxa"/>
              <w:right w:w="15" w:type="dxa"/>
            </w:tcMar>
            <w:vAlign w:val="bottom"/>
          </w:tcPr>
          <w:p>
            <w:pPr>
              <w:widowControl/>
              <w:jc w:val="right"/>
              <w:textAlignment w:val="bottom"/>
              <w:rPr>
                <w:rFonts w:hint="eastAsia" w:ascii="宋体" w:hAnsi="宋体"/>
                <w:color w:val="000000"/>
                <w:sz w:val="21"/>
                <w:szCs w:val="21"/>
              </w:rPr>
            </w:pPr>
            <w:r>
              <w:rPr>
                <w:rFonts w:hint="eastAsia" w:ascii="宋体" w:hAnsi="宋体" w:eastAsia="宋体" w:cs="宋体"/>
                <w:color w:val="000000"/>
                <w:kern w:val="0"/>
                <w:sz w:val="21"/>
                <w:szCs w:val="21"/>
                <w:lang w:bidi="ar"/>
              </w:rPr>
              <w:t xml:space="preserve">9022 </w:t>
            </w:r>
          </w:p>
        </w:tc>
        <w:tc>
          <w:tcPr>
            <w:tcW w:w="1273" w:type="dxa"/>
            <w:tcBorders>
              <w:top w:val="nil"/>
              <w:left w:val="single" w:color="auto" w:sz="4" w:space="0"/>
              <w:bottom w:val="nil"/>
              <w:right w:val="single" w:color="auto" w:sz="4" w:space="0"/>
            </w:tcBorders>
            <w:noWrap w:val="0"/>
            <w:tcMar>
              <w:top w:w="15" w:type="dxa"/>
              <w:left w:w="15" w:type="dxa"/>
              <w:right w:w="15" w:type="dxa"/>
            </w:tcMar>
            <w:vAlign w:val="bottom"/>
          </w:tcPr>
          <w:p>
            <w:pPr>
              <w:widowControl/>
              <w:jc w:val="right"/>
              <w:textAlignment w:val="bottom"/>
              <w:rPr>
                <w:rFonts w:hint="default"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44578</w:t>
            </w:r>
          </w:p>
        </w:tc>
        <w:tc>
          <w:tcPr>
            <w:tcW w:w="1361" w:type="dxa"/>
            <w:tcBorders>
              <w:top w:val="nil"/>
              <w:left w:val="single" w:color="auto" w:sz="4" w:space="0"/>
              <w:bottom w:val="nil"/>
              <w:right w:val="nil"/>
            </w:tcBorders>
            <w:noWrap w:val="0"/>
            <w:tcMar>
              <w:top w:w="15" w:type="dxa"/>
              <w:left w:w="15" w:type="dxa"/>
              <w:right w:w="15" w:type="dxa"/>
            </w:tcMar>
            <w:vAlign w:val="bottom"/>
          </w:tcPr>
          <w:p>
            <w:pPr>
              <w:widowControl/>
              <w:jc w:val="right"/>
              <w:textAlignment w:val="bottom"/>
              <w:rPr>
                <w:rFonts w:hint="eastAsia" w:ascii="宋体" w:hAnsi="宋体"/>
                <w:color w:val="000000"/>
                <w:sz w:val="21"/>
                <w:szCs w:val="21"/>
              </w:rPr>
            </w:pPr>
            <w:r>
              <w:rPr>
                <w:rFonts w:hint="eastAsia" w:ascii="宋体" w:hAnsi="宋体" w:eastAsia="宋体" w:cs="宋体"/>
                <w:color w:val="000000"/>
                <w:kern w:val="0"/>
                <w:sz w:val="21"/>
                <w:szCs w:val="21"/>
                <w:lang w:bidi="ar"/>
              </w:rPr>
              <w:t xml:space="preserve">28343 </w:t>
            </w:r>
          </w:p>
        </w:tc>
      </w:tr>
      <w:tr>
        <w:tblPrEx>
          <w:tblCellMar>
            <w:top w:w="0" w:type="dxa"/>
            <w:left w:w="0" w:type="dxa"/>
            <w:bottom w:w="0" w:type="dxa"/>
            <w:right w:w="0" w:type="dxa"/>
          </w:tblCellMar>
        </w:tblPrEx>
        <w:trPr>
          <w:trHeight w:val="454" w:hRule="exact"/>
          <w:jc w:val="center"/>
        </w:trPr>
        <w:tc>
          <w:tcPr>
            <w:tcW w:w="2653" w:type="dxa"/>
            <w:tcBorders>
              <w:top w:val="nil"/>
              <w:left w:val="nil"/>
              <w:bottom w:val="nil"/>
              <w:right w:val="single" w:color="auto"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周陂镇</w:t>
            </w:r>
          </w:p>
        </w:tc>
        <w:tc>
          <w:tcPr>
            <w:tcW w:w="1466" w:type="dxa"/>
            <w:tcBorders>
              <w:top w:val="nil"/>
              <w:left w:val="single" w:color="auto" w:sz="4" w:space="0"/>
              <w:bottom w:val="nil"/>
              <w:right w:val="single" w:color="auto" w:sz="4" w:space="0"/>
            </w:tcBorders>
            <w:noWrap w:val="0"/>
            <w:tcMar>
              <w:top w:w="15" w:type="dxa"/>
              <w:left w:w="15" w:type="dxa"/>
              <w:right w:w="15" w:type="dxa"/>
            </w:tcMar>
            <w:vAlign w:val="bottom"/>
          </w:tcPr>
          <w:p>
            <w:pPr>
              <w:widowControl/>
              <w:jc w:val="right"/>
              <w:textAlignment w:val="bottom"/>
              <w:rPr>
                <w:rFonts w:hint="eastAsia" w:ascii="宋体" w:hAnsi="宋体"/>
                <w:color w:val="000000"/>
                <w:sz w:val="21"/>
                <w:szCs w:val="21"/>
              </w:rPr>
            </w:pPr>
            <w:r>
              <w:rPr>
                <w:rFonts w:hint="eastAsia" w:ascii="宋体" w:hAnsi="宋体" w:eastAsia="宋体" w:cs="宋体"/>
                <w:color w:val="000000"/>
                <w:kern w:val="0"/>
                <w:sz w:val="21"/>
                <w:szCs w:val="21"/>
                <w:lang w:bidi="ar"/>
              </w:rPr>
              <w:t xml:space="preserve">3213 </w:t>
            </w:r>
          </w:p>
        </w:tc>
        <w:tc>
          <w:tcPr>
            <w:tcW w:w="1344" w:type="dxa"/>
            <w:tcBorders>
              <w:top w:val="nil"/>
              <w:left w:val="single" w:color="auto" w:sz="4" w:space="0"/>
              <w:bottom w:val="nil"/>
              <w:right w:val="single" w:color="auto" w:sz="4" w:space="0"/>
            </w:tcBorders>
            <w:noWrap w:val="0"/>
            <w:tcMar>
              <w:top w:w="15" w:type="dxa"/>
              <w:left w:w="15" w:type="dxa"/>
              <w:right w:w="15" w:type="dxa"/>
            </w:tcMar>
            <w:vAlign w:val="bottom"/>
          </w:tcPr>
          <w:p>
            <w:pPr>
              <w:widowControl/>
              <w:jc w:val="right"/>
              <w:textAlignment w:val="bottom"/>
              <w:rPr>
                <w:rFonts w:hint="eastAsia" w:ascii="宋体" w:hAnsi="宋体"/>
                <w:color w:val="000000"/>
                <w:sz w:val="21"/>
                <w:szCs w:val="21"/>
              </w:rPr>
            </w:pPr>
            <w:r>
              <w:rPr>
                <w:rFonts w:hint="eastAsia" w:ascii="宋体" w:hAnsi="宋体" w:eastAsia="宋体" w:cs="宋体"/>
                <w:color w:val="000000"/>
                <w:kern w:val="0"/>
                <w:sz w:val="21"/>
                <w:szCs w:val="21"/>
                <w:lang w:bidi="ar"/>
              </w:rPr>
              <w:t xml:space="preserve">6431 </w:t>
            </w:r>
          </w:p>
        </w:tc>
        <w:tc>
          <w:tcPr>
            <w:tcW w:w="1273" w:type="dxa"/>
            <w:tcBorders>
              <w:top w:val="nil"/>
              <w:left w:val="single" w:color="auto" w:sz="4" w:space="0"/>
              <w:bottom w:val="nil"/>
              <w:right w:val="single" w:color="auto" w:sz="4" w:space="0"/>
            </w:tcBorders>
            <w:noWrap w:val="0"/>
            <w:tcMar>
              <w:top w:w="15" w:type="dxa"/>
              <w:left w:w="15" w:type="dxa"/>
              <w:right w:w="15" w:type="dxa"/>
            </w:tcMar>
            <w:vAlign w:val="bottom"/>
          </w:tcPr>
          <w:p>
            <w:pPr>
              <w:widowControl/>
              <w:jc w:val="right"/>
              <w:textAlignment w:val="bottom"/>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val="en-US" w:eastAsia="zh-CN" w:bidi="ar"/>
              </w:rPr>
              <w:t>43325</w:t>
            </w:r>
            <w:r>
              <w:rPr>
                <w:rFonts w:hint="eastAsia" w:ascii="宋体" w:hAnsi="宋体" w:eastAsia="宋体" w:cs="宋体"/>
                <w:color w:val="000000"/>
                <w:kern w:val="0"/>
                <w:sz w:val="21"/>
                <w:szCs w:val="21"/>
                <w:lang w:bidi="ar"/>
              </w:rPr>
              <w:t xml:space="preserve"> </w:t>
            </w:r>
          </w:p>
        </w:tc>
        <w:tc>
          <w:tcPr>
            <w:tcW w:w="1361" w:type="dxa"/>
            <w:tcBorders>
              <w:top w:val="nil"/>
              <w:left w:val="single" w:color="auto" w:sz="4" w:space="0"/>
              <w:bottom w:val="nil"/>
              <w:right w:val="nil"/>
            </w:tcBorders>
            <w:noWrap w:val="0"/>
            <w:tcMar>
              <w:top w:w="15" w:type="dxa"/>
              <w:left w:w="15" w:type="dxa"/>
              <w:right w:w="15" w:type="dxa"/>
            </w:tcMar>
            <w:vAlign w:val="bottom"/>
          </w:tcPr>
          <w:p>
            <w:pPr>
              <w:widowControl/>
              <w:jc w:val="right"/>
              <w:textAlignment w:val="bottom"/>
              <w:rPr>
                <w:rFonts w:hint="eastAsia" w:ascii="宋体" w:hAnsi="宋体"/>
                <w:color w:val="000000"/>
                <w:sz w:val="21"/>
                <w:szCs w:val="21"/>
              </w:rPr>
            </w:pPr>
            <w:r>
              <w:rPr>
                <w:rFonts w:hint="eastAsia" w:ascii="宋体" w:hAnsi="宋体" w:eastAsia="宋体" w:cs="宋体"/>
                <w:color w:val="000000"/>
                <w:kern w:val="0"/>
                <w:sz w:val="21"/>
                <w:szCs w:val="21"/>
                <w:lang w:bidi="ar"/>
              </w:rPr>
              <w:t xml:space="preserve">32012 </w:t>
            </w:r>
          </w:p>
        </w:tc>
      </w:tr>
      <w:tr>
        <w:tblPrEx>
          <w:tblCellMar>
            <w:top w:w="0" w:type="dxa"/>
            <w:left w:w="0" w:type="dxa"/>
            <w:bottom w:w="0" w:type="dxa"/>
            <w:right w:w="0" w:type="dxa"/>
          </w:tblCellMar>
        </w:tblPrEx>
        <w:trPr>
          <w:trHeight w:val="454" w:hRule="exact"/>
          <w:jc w:val="center"/>
        </w:trPr>
        <w:tc>
          <w:tcPr>
            <w:tcW w:w="2653" w:type="dxa"/>
            <w:tcBorders>
              <w:top w:val="nil"/>
              <w:left w:val="nil"/>
              <w:bottom w:val="nil"/>
              <w:right w:val="single" w:color="auto"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翁城镇</w:t>
            </w:r>
          </w:p>
        </w:tc>
        <w:tc>
          <w:tcPr>
            <w:tcW w:w="1466" w:type="dxa"/>
            <w:tcBorders>
              <w:top w:val="nil"/>
              <w:left w:val="single" w:color="auto" w:sz="4" w:space="0"/>
              <w:bottom w:val="nil"/>
              <w:right w:val="single" w:color="auto" w:sz="4" w:space="0"/>
            </w:tcBorders>
            <w:noWrap w:val="0"/>
            <w:tcMar>
              <w:top w:w="15" w:type="dxa"/>
              <w:left w:w="15" w:type="dxa"/>
              <w:right w:w="15" w:type="dxa"/>
            </w:tcMar>
            <w:vAlign w:val="bottom"/>
          </w:tcPr>
          <w:p>
            <w:pPr>
              <w:widowControl/>
              <w:jc w:val="right"/>
              <w:textAlignment w:val="bottom"/>
              <w:rPr>
                <w:rFonts w:hint="eastAsia" w:ascii="宋体" w:hAnsi="宋体"/>
                <w:color w:val="000000"/>
                <w:sz w:val="21"/>
                <w:szCs w:val="21"/>
              </w:rPr>
            </w:pPr>
            <w:r>
              <w:rPr>
                <w:rFonts w:hint="eastAsia" w:ascii="宋体" w:hAnsi="宋体" w:eastAsia="宋体" w:cs="宋体"/>
                <w:color w:val="000000"/>
                <w:kern w:val="0"/>
                <w:sz w:val="21"/>
                <w:szCs w:val="21"/>
                <w:lang w:bidi="ar"/>
              </w:rPr>
              <w:t xml:space="preserve">4613 </w:t>
            </w:r>
          </w:p>
        </w:tc>
        <w:tc>
          <w:tcPr>
            <w:tcW w:w="1344" w:type="dxa"/>
            <w:tcBorders>
              <w:top w:val="nil"/>
              <w:left w:val="single" w:color="auto" w:sz="4" w:space="0"/>
              <w:bottom w:val="nil"/>
              <w:right w:val="single" w:color="auto" w:sz="4" w:space="0"/>
            </w:tcBorders>
            <w:noWrap w:val="0"/>
            <w:tcMar>
              <w:top w:w="15" w:type="dxa"/>
              <w:left w:w="15" w:type="dxa"/>
              <w:right w:w="15" w:type="dxa"/>
            </w:tcMar>
            <w:vAlign w:val="bottom"/>
          </w:tcPr>
          <w:p>
            <w:pPr>
              <w:widowControl/>
              <w:jc w:val="right"/>
              <w:textAlignment w:val="bottom"/>
              <w:rPr>
                <w:rFonts w:hint="eastAsia" w:ascii="宋体" w:hAnsi="宋体"/>
                <w:color w:val="000000"/>
                <w:sz w:val="21"/>
                <w:szCs w:val="21"/>
              </w:rPr>
            </w:pPr>
            <w:r>
              <w:rPr>
                <w:rFonts w:hint="eastAsia" w:ascii="宋体" w:hAnsi="宋体" w:eastAsia="宋体" w:cs="宋体"/>
                <w:color w:val="000000"/>
                <w:kern w:val="0"/>
                <w:sz w:val="21"/>
                <w:szCs w:val="21"/>
                <w:lang w:bidi="ar"/>
              </w:rPr>
              <w:t xml:space="preserve">9019 </w:t>
            </w:r>
          </w:p>
        </w:tc>
        <w:tc>
          <w:tcPr>
            <w:tcW w:w="1273" w:type="dxa"/>
            <w:tcBorders>
              <w:top w:val="nil"/>
              <w:left w:val="single" w:color="auto" w:sz="4" w:space="0"/>
              <w:bottom w:val="nil"/>
              <w:right w:val="single" w:color="auto" w:sz="4" w:space="0"/>
            </w:tcBorders>
            <w:noWrap w:val="0"/>
            <w:tcMar>
              <w:top w:w="15" w:type="dxa"/>
              <w:left w:w="15" w:type="dxa"/>
              <w:right w:w="15" w:type="dxa"/>
            </w:tcMar>
            <w:vAlign w:val="bottom"/>
          </w:tcPr>
          <w:p>
            <w:pPr>
              <w:widowControl/>
              <w:jc w:val="right"/>
              <w:textAlignment w:val="bottom"/>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val="en-US" w:eastAsia="zh-CN" w:bidi="ar"/>
              </w:rPr>
              <w:t>44097</w:t>
            </w:r>
            <w:r>
              <w:rPr>
                <w:rFonts w:hint="eastAsia" w:ascii="宋体" w:hAnsi="宋体" w:eastAsia="宋体" w:cs="宋体"/>
                <w:color w:val="000000"/>
                <w:kern w:val="0"/>
                <w:sz w:val="21"/>
                <w:szCs w:val="21"/>
                <w:lang w:bidi="ar"/>
              </w:rPr>
              <w:t xml:space="preserve"> </w:t>
            </w:r>
          </w:p>
        </w:tc>
        <w:tc>
          <w:tcPr>
            <w:tcW w:w="1361" w:type="dxa"/>
            <w:tcBorders>
              <w:top w:val="nil"/>
              <w:left w:val="single" w:color="auto" w:sz="4" w:space="0"/>
              <w:bottom w:val="nil"/>
              <w:right w:val="nil"/>
            </w:tcBorders>
            <w:noWrap w:val="0"/>
            <w:tcMar>
              <w:top w:w="15" w:type="dxa"/>
              <w:left w:w="15" w:type="dxa"/>
              <w:right w:w="15" w:type="dxa"/>
            </w:tcMar>
            <w:vAlign w:val="bottom"/>
          </w:tcPr>
          <w:p>
            <w:pPr>
              <w:widowControl/>
              <w:jc w:val="right"/>
              <w:textAlignment w:val="bottom"/>
              <w:rPr>
                <w:rFonts w:hint="eastAsia" w:ascii="宋体" w:hAnsi="宋体"/>
                <w:color w:val="000000"/>
                <w:sz w:val="21"/>
                <w:szCs w:val="21"/>
              </w:rPr>
            </w:pPr>
            <w:r>
              <w:rPr>
                <w:rFonts w:hint="eastAsia" w:ascii="宋体" w:hAnsi="宋体" w:eastAsia="宋体" w:cs="宋体"/>
                <w:color w:val="000000"/>
                <w:kern w:val="0"/>
                <w:sz w:val="21"/>
                <w:szCs w:val="21"/>
                <w:lang w:bidi="ar"/>
              </w:rPr>
              <w:t xml:space="preserve">28170 </w:t>
            </w:r>
          </w:p>
        </w:tc>
      </w:tr>
      <w:tr>
        <w:tblPrEx>
          <w:tblCellMar>
            <w:top w:w="0" w:type="dxa"/>
            <w:left w:w="0" w:type="dxa"/>
            <w:bottom w:w="0" w:type="dxa"/>
            <w:right w:w="0" w:type="dxa"/>
          </w:tblCellMar>
        </w:tblPrEx>
        <w:trPr>
          <w:trHeight w:val="454" w:hRule="exact"/>
          <w:jc w:val="center"/>
        </w:trPr>
        <w:tc>
          <w:tcPr>
            <w:tcW w:w="2653" w:type="dxa"/>
            <w:tcBorders>
              <w:top w:val="nil"/>
              <w:left w:val="nil"/>
              <w:bottom w:val="nil"/>
              <w:right w:val="single" w:color="auto"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新江镇</w:t>
            </w:r>
          </w:p>
        </w:tc>
        <w:tc>
          <w:tcPr>
            <w:tcW w:w="1466" w:type="dxa"/>
            <w:tcBorders>
              <w:top w:val="nil"/>
              <w:left w:val="single" w:color="auto" w:sz="4" w:space="0"/>
              <w:bottom w:val="nil"/>
              <w:right w:val="single" w:color="auto" w:sz="4" w:space="0"/>
            </w:tcBorders>
            <w:noWrap w:val="0"/>
            <w:tcMar>
              <w:top w:w="15" w:type="dxa"/>
              <w:left w:w="15" w:type="dxa"/>
              <w:right w:w="15" w:type="dxa"/>
            </w:tcMar>
            <w:vAlign w:val="bottom"/>
          </w:tcPr>
          <w:p>
            <w:pPr>
              <w:widowControl/>
              <w:jc w:val="right"/>
              <w:textAlignment w:val="bottom"/>
              <w:rPr>
                <w:rFonts w:hint="eastAsia" w:ascii="宋体" w:hAnsi="宋体"/>
                <w:color w:val="000000"/>
                <w:sz w:val="21"/>
                <w:szCs w:val="21"/>
              </w:rPr>
            </w:pPr>
            <w:r>
              <w:rPr>
                <w:rFonts w:hint="eastAsia" w:ascii="宋体" w:hAnsi="宋体" w:eastAsia="宋体" w:cs="宋体"/>
                <w:color w:val="000000"/>
                <w:kern w:val="0"/>
                <w:sz w:val="21"/>
                <w:szCs w:val="21"/>
                <w:lang w:bidi="ar"/>
              </w:rPr>
              <w:t xml:space="preserve">3745 </w:t>
            </w:r>
          </w:p>
        </w:tc>
        <w:tc>
          <w:tcPr>
            <w:tcW w:w="1344" w:type="dxa"/>
            <w:tcBorders>
              <w:top w:val="nil"/>
              <w:left w:val="single" w:color="auto" w:sz="4" w:space="0"/>
              <w:bottom w:val="nil"/>
              <w:right w:val="single" w:color="auto" w:sz="4" w:space="0"/>
            </w:tcBorders>
            <w:noWrap w:val="0"/>
            <w:tcMar>
              <w:top w:w="15" w:type="dxa"/>
              <w:left w:w="15" w:type="dxa"/>
              <w:right w:w="15" w:type="dxa"/>
            </w:tcMar>
            <w:vAlign w:val="bottom"/>
          </w:tcPr>
          <w:p>
            <w:pPr>
              <w:widowControl/>
              <w:jc w:val="right"/>
              <w:textAlignment w:val="bottom"/>
              <w:rPr>
                <w:rFonts w:hint="eastAsia" w:ascii="宋体" w:hAnsi="宋体"/>
                <w:color w:val="000000"/>
                <w:sz w:val="21"/>
                <w:szCs w:val="21"/>
              </w:rPr>
            </w:pPr>
            <w:r>
              <w:rPr>
                <w:rFonts w:hint="eastAsia" w:ascii="宋体" w:hAnsi="宋体" w:eastAsia="宋体" w:cs="宋体"/>
                <w:color w:val="000000"/>
                <w:kern w:val="0"/>
                <w:sz w:val="21"/>
                <w:szCs w:val="21"/>
                <w:lang w:bidi="ar"/>
              </w:rPr>
              <w:t xml:space="preserve">6953 </w:t>
            </w:r>
          </w:p>
        </w:tc>
        <w:tc>
          <w:tcPr>
            <w:tcW w:w="1273" w:type="dxa"/>
            <w:tcBorders>
              <w:top w:val="nil"/>
              <w:left w:val="single" w:color="auto" w:sz="4" w:space="0"/>
              <w:bottom w:val="nil"/>
              <w:right w:val="single" w:color="auto" w:sz="4" w:space="0"/>
            </w:tcBorders>
            <w:noWrap w:val="0"/>
            <w:tcMar>
              <w:top w:w="15" w:type="dxa"/>
              <w:left w:w="15" w:type="dxa"/>
              <w:right w:w="15" w:type="dxa"/>
            </w:tcMar>
            <w:vAlign w:val="bottom"/>
          </w:tcPr>
          <w:p>
            <w:pPr>
              <w:widowControl/>
              <w:jc w:val="right"/>
              <w:textAlignment w:val="bottom"/>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val="en-US" w:eastAsia="zh-CN" w:bidi="ar"/>
              </w:rPr>
              <w:t>46188</w:t>
            </w:r>
            <w:r>
              <w:rPr>
                <w:rFonts w:hint="eastAsia" w:ascii="宋体" w:hAnsi="宋体" w:eastAsia="宋体" w:cs="宋体"/>
                <w:color w:val="000000"/>
                <w:kern w:val="0"/>
                <w:sz w:val="21"/>
                <w:szCs w:val="21"/>
                <w:lang w:bidi="ar"/>
              </w:rPr>
              <w:t xml:space="preserve"> </w:t>
            </w:r>
          </w:p>
        </w:tc>
        <w:tc>
          <w:tcPr>
            <w:tcW w:w="1361" w:type="dxa"/>
            <w:tcBorders>
              <w:top w:val="nil"/>
              <w:left w:val="single" w:color="auto" w:sz="4" w:space="0"/>
              <w:bottom w:val="nil"/>
              <w:right w:val="nil"/>
            </w:tcBorders>
            <w:noWrap w:val="0"/>
            <w:tcMar>
              <w:top w:w="15" w:type="dxa"/>
              <w:left w:w="15" w:type="dxa"/>
              <w:right w:w="15" w:type="dxa"/>
            </w:tcMar>
            <w:vAlign w:val="bottom"/>
          </w:tcPr>
          <w:p>
            <w:pPr>
              <w:widowControl/>
              <w:jc w:val="right"/>
              <w:textAlignment w:val="bottom"/>
              <w:rPr>
                <w:rFonts w:hint="eastAsia" w:ascii="宋体" w:hAnsi="宋体"/>
                <w:color w:val="000000"/>
                <w:sz w:val="21"/>
                <w:szCs w:val="21"/>
              </w:rPr>
            </w:pPr>
            <w:r>
              <w:rPr>
                <w:rFonts w:hint="eastAsia" w:ascii="宋体" w:hAnsi="宋体" w:eastAsia="宋体" w:cs="宋体"/>
                <w:color w:val="000000"/>
                <w:kern w:val="0"/>
                <w:sz w:val="21"/>
                <w:szCs w:val="21"/>
                <w:lang w:bidi="ar"/>
              </w:rPr>
              <w:t xml:space="preserve">28665 </w:t>
            </w:r>
          </w:p>
        </w:tc>
      </w:tr>
      <w:tr>
        <w:tblPrEx>
          <w:tblCellMar>
            <w:top w:w="0" w:type="dxa"/>
            <w:left w:w="0" w:type="dxa"/>
            <w:bottom w:w="0" w:type="dxa"/>
            <w:right w:w="0" w:type="dxa"/>
          </w:tblCellMar>
        </w:tblPrEx>
        <w:trPr>
          <w:trHeight w:val="454" w:hRule="exact"/>
          <w:jc w:val="center"/>
        </w:trPr>
        <w:tc>
          <w:tcPr>
            <w:tcW w:w="2653" w:type="dxa"/>
            <w:tcBorders>
              <w:top w:val="nil"/>
              <w:left w:val="nil"/>
              <w:bottom w:val="single" w:color="auto" w:sz="12" w:space="0"/>
              <w:right w:val="single" w:color="auto"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铁龙镇</w:t>
            </w:r>
          </w:p>
        </w:tc>
        <w:tc>
          <w:tcPr>
            <w:tcW w:w="1466" w:type="dxa"/>
            <w:tcBorders>
              <w:top w:val="nil"/>
              <w:left w:val="single" w:color="auto" w:sz="4" w:space="0"/>
              <w:bottom w:val="single" w:color="auto" w:sz="12" w:space="0"/>
              <w:right w:val="single" w:color="auto" w:sz="4" w:space="0"/>
            </w:tcBorders>
            <w:noWrap w:val="0"/>
            <w:tcMar>
              <w:top w:w="15" w:type="dxa"/>
              <w:left w:w="15" w:type="dxa"/>
              <w:right w:w="15" w:type="dxa"/>
            </w:tcMar>
            <w:vAlign w:val="bottom"/>
          </w:tcPr>
          <w:p>
            <w:pPr>
              <w:widowControl/>
              <w:jc w:val="right"/>
              <w:textAlignment w:val="bottom"/>
              <w:rPr>
                <w:rFonts w:hint="eastAsia" w:ascii="宋体" w:hAnsi="宋体"/>
                <w:color w:val="000000"/>
                <w:sz w:val="21"/>
                <w:szCs w:val="21"/>
              </w:rPr>
            </w:pPr>
            <w:r>
              <w:rPr>
                <w:rFonts w:hint="eastAsia" w:ascii="宋体" w:hAnsi="宋体" w:eastAsia="宋体" w:cs="宋体"/>
                <w:color w:val="000000"/>
                <w:kern w:val="0"/>
                <w:sz w:val="21"/>
                <w:szCs w:val="21"/>
                <w:lang w:bidi="ar"/>
              </w:rPr>
              <w:t xml:space="preserve">8086 </w:t>
            </w:r>
          </w:p>
        </w:tc>
        <w:tc>
          <w:tcPr>
            <w:tcW w:w="1344" w:type="dxa"/>
            <w:tcBorders>
              <w:top w:val="nil"/>
              <w:left w:val="single" w:color="auto" w:sz="4" w:space="0"/>
              <w:bottom w:val="single" w:color="auto" w:sz="12" w:space="0"/>
              <w:right w:val="single" w:color="auto" w:sz="4" w:space="0"/>
            </w:tcBorders>
            <w:noWrap w:val="0"/>
            <w:tcMar>
              <w:top w:w="15" w:type="dxa"/>
              <w:left w:w="15" w:type="dxa"/>
              <w:right w:w="15" w:type="dxa"/>
            </w:tcMar>
            <w:vAlign w:val="bottom"/>
          </w:tcPr>
          <w:p>
            <w:pPr>
              <w:widowControl/>
              <w:jc w:val="right"/>
              <w:textAlignment w:val="bottom"/>
              <w:rPr>
                <w:rFonts w:hint="eastAsia" w:ascii="宋体" w:hAnsi="宋体"/>
                <w:color w:val="000000"/>
                <w:sz w:val="21"/>
                <w:szCs w:val="21"/>
              </w:rPr>
            </w:pPr>
            <w:r>
              <w:rPr>
                <w:rFonts w:hint="eastAsia" w:ascii="宋体" w:hAnsi="宋体" w:eastAsia="宋体" w:cs="宋体"/>
                <w:color w:val="000000"/>
                <w:kern w:val="0"/>
                <w:sz w:val="21"/>
                <w:szCs w:val="21"/>
                <w:lang w:bidi="ar"/>
              </w:rPr>
              <w:t xml:space="preserve">11839 </w:t>
            </w:r>
          </w:p>
        </w:tc>
        <w:tc>
          <w:tcPr>
            <w:tcW w:w="1273" w:type="dxa"/>
            <w:tcBorders>
              <w:top w:val="nil"/>
              <w:left w:val="single" w:color="auto" w:sz="4" w:space="0"/>
              <w:bottom w:val="single" w:color="auto" w:sz="12" w:space="0"/>
              <w:right w:val="single" w:color="auto" w:sz="4" w:space="0"/>
            </w:tcBorders>
            <w:noWrap w:val="0"/>
            <w:tcMar>
              <w:top w:w="15" w:type="dxa"/>
              <w:left w:w="15" w:type="dxa"/>
              <w:right w:w="15" w:type="dxa"/>
            </w:tcMar>
            <w:vAlign w:val="bottom"/>
          </w:tcPr>
          <w:p>
            <w:pPr>
              <w:widowControl/>
              <w:jc w:val="right"/>
              <w:textAlignment w:val="bottom"/>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val="en-US" w:eastAsia="zh-CN" w:bidi="ar"/>
              </w:rPr>
              <w:t>35894</w:t>
            </w:r>
            <w:r>
              <w:rPr>
                <w:rFonts w:hint="eastAsia" w:ascii="宋体" w:hAnsi="宋体" w:eastAsia="宋体" w:cs="宋体"/>
                <w:color w:val="000000"/>
                <w:kern w:val="0"/>
                <w:sz w:val="21"/>
                <w:szCs w:val="21"/>
                <w:lang w:bidi="ar"/>
              </w:rPr>
              <w:t xml:space="preserve"> </w:t>
            </w:r>
          </w:p>
        </w:tc>
        <w:tc>
          <w:tcPr>
            <w:tcW w:w="1361" w:type="dxa"/>
            <w:tcBorders>
              <w:top w:val="nil"/>
              <w:left w:val="single" w:color="auto" w:sz="4" w:space="0"/>
              <w:bottom w:val="single" w:color="auto" w:sz="12" w:space="0"/>
              <w:right w:val="nil"/>
            </w:tcBorders>
            <w:noWrap w:val="0"/>
            <w:tcMar>
              <w:top w:w="15" w:type="dxa"/>
              <w:left w:w="15" w:type="dxa"/>
              <w:right w:w="15" w:type="dxa"/>
            </w:tcMar>
            <w:vAlign w:val="bottom"/>
          </w:tcPr>
          <w:p>
            <w:pPr>
              <w:widowControl/>
              <w:jc w:val="right"/>
              <w:textAlignment w:val="bottom"/>
              <w:rPr>
                <w:rFonts w:hint="eastAsia" w:ascii="宋体" w:hAnsi="宋体"/>
                <w:color w:val="000000"/>
                <w:sz w:val="21"/>
                <w:szCs w:val="21"/>
              </w:rPr>
            </w:pPr>
            <w:r>
              <w:rPr>
                <w:rFonts w:hint="eastAsia" w:ascii="宋体" w:hAnsi="宋体" w:eastAsia="宋体" w:cs="宋体"/>
                <w:color w:val="000000"/>
                <w:kern w:val="0"/>
                <w:sz w:val="21"/>
                <w:szCs w:val="21"/>
                <w:lang w:bidi="ar"/>
              </w:rPr>
              <w:t xml:space="preserve">30227 </w:t>
            </w:r>
          </w:p>
        </w:tc>
      </w:tr>
    </w:tbl>
    <w:p>
      <w:pPr>
        <w:adjustRightInd w:val="0"/>
        <w:spacing w:line="240" w:lineRule="exact"/>
        <w:ind w:firstLine="640" w:firstLineChars="200"/>
        <w:rPr>
          <w:rFonts w:hint="eastAsia" w:ascii="黑体" w:hAnsi="黑体" w:eastAsia="黑体" w:cs="黑体"/>
          <w:snapToGrid w:val="0"/>
          <w:kern w:val="0"/>
          <w:sz w:val="32"/>
          <w:szCs w:val="32"/>
        </w:rPr>
      </w:pPr>
    </w:p>
    <w:p>
      <w:pPr>
        <w:adjustRightInd w:val="0"/>
        <w:ind w:firstLine="640" w:firstLineChars="200"/>
        <w:rPr>
          <w:rFonts w:hint="eastAsia" w:ascii="黑体" w:hAnsi="黑体" w:eastAsia="黑体" w:cs="黑体"/>
          <w:snapToGrid w:val="0"/>
          <w:kern w:val="0"/>
          <w:sz w:val="32"/>
          <w:szCs w:val="32"/>
        </w:rPr>
      </w:pPr>
      <w:r>
        <w:rPr>
          <w:rFonts w:hint="eastAsia" w:ascii="黑体" w:hAnsi="黑体" w:eastAsia="黑体" w:cs="黑体"/>
          <w:snapToGrid w:val="0"/>
          <w:kern w:val="0"/>
          <w:sz w:val="32"/>
          <w:szCs w:val="32"/>
        </w:rPr>
        <w:t>二、平均受教育年限</w:t>
      </w:r>
      <w:r>
        <w:rPr>
          <w:rFonts w:hint="eastAsia" w:ascii="黑体" w:hAnsi="黑体" w:eastAsia="黑体" w:cs="黑体"/>
          <w:snapToGrid w:val="0"/>
          <w:kern w:val="0"/>
          <w:sz w:val="32"/>
          <w:szCs w:val="32"/>
          <w:vertAlign w:val="superscript"/>
        </w:rPr>
        <w:t>[</w:t>
      </w:r>
      <w:r>
        <w:rPr>
          <w:rFonts w:hint="eastAsia" w:ascii="黑体" w:hAnsi="黑体" w:eastAsia="黑体" w:cs="黑体"/>
          <w:snapToGrid w:val="0"/>
          <w:kern w:val="0"/>
          <w:sz w:val="32"/>
          <w:szCs w:val="32"/>
          <w:vertAlign w:val="superscript"/>
          <w:lang w:val="en-US" w:eastAsia="zh-CN"/>
        </w:rPr>
        <w:t>2</w:t>
      </w:r>
      <w:r>
        <w:rPr>
          <w:rFonts w:hint="eastAsia" w:ascii="黑体" w:hAnsi="黑体" w:eastAsia="黑体" w:cs="黑体"/>
          <w:snapToGrid w:val="0"/>
          <w:kern w:val="0"/>
          <w:sz w:val="32"/>
          <w:szCs w:val="32"/>
          <w:vertAlign w:val="superscript"/>
        </w:rPr>
        <w:t>]</w:t>
      </w:r>
    </w:p>
    <w:p>
      <w:pPr>
        <w:adjustRightInd w:val="0"/>
        <w:ind w:firstLine="640" w:firstLineChars="200"/>
        <w:rPr>
          <w:rFonts w:hint="eastAsia" w:ascii="仿宋_GB2312"/>
          <w:snapToGrid w:val="0"/>
          <w:kern w:val="0"/>
          <w:sz w:val="32"/>
          <w:szCs w:val="32"/>
        </w:rPr>
      </w:pPr>
      <w:r>
        <w:rPr>
          <w:rFonts w:hint="eastAsia" w:ascii="仿宋_GB2312"/>
          <w:snapToGrid w:val="0"/>
          <w:kern w:val="0"/>
          <w:sz w:val="32"/>
          <w:szCs w:val="32"/>
        </w:rPr>
        <w:t>与2010年第六次全国人口普查相比，</w:t>
      </w:r>
      <w:r>
        <w:rPr>
          <w:rFonts w:hint="eastAsia" w:ascii="仿宋_GB2312"/>
          <w:snapToGrid w:val="0"/>
          <w:kern w:val="0"/>
          <w:sz w:val="32"/>
          <w:szCs w:val="32"/>
          <w:lang w:val="en"/>
        </w:rPr>
        <w:t>全县常住</w:t>
      </w:r>
      <w:r>
        <w:rPr>
          <w:rFonts w:hint="eastAsia" w:ascii="仿宋_GB2312"/>
          <w:snapToGrid w:val="0"/>
          <w:kern w:val="0"/>
          <w:sz w:val="32"/>
          <w:szCs w:val="32"/>
        </w:rPr>
        <w:t>人口中，15岁及以上人口的平均受教育年限由8.69年提高至</w:t>
      </w:r>
      <w:r>
        <w:rPr>
          <w:rFonts w:hint="eastAsia" w:ascii="仿宋_GB2312"/>
          <w:snapToGrid w:val="0"/>
          <w:color w:val="auto"/>
          <w:kern w:val="0"/>
          <w:sz w:val="32"/>
          <w:szCs w:val="32"/>
        </w:rPr>
        <w:t>9.14</w:t>
      </w:r>
      <w:r>
        <w:rPr>
          <w:rFonts w:hint="eastAsia" w:ascii="仿宋_GB2312"/>
          <w:snapToGrid w:val="0"/>
          <w:kern w:val="0"/>
          <w:sz w:val="32"/>
          <w:szCs w:val="32"/>
        </w:rPr>
        <w:t>年。</w:t>
      </w:r>
    </w:p>
    <w:p>
      <w:pPr>
        <w:adjustRightInd w:val="0"/>
        <w:ind w:firstLine="640" w:firstLineChars="200"/>
        <w:jc w:val="right"/>
        <w:rPr>
          <w:rFonts w:ascii="仿宋_GB2312"/>
          <w:snapToGrid w:val="0"/>
          <w:kern w:val="0"/>
          <w:sz w:val="32"/>
          <w:szCs w:val="32"/>
        </w:rPr>
      </w:pPr>
      <w:r>
        <w:rPr>
          <w:rFonts w:hint="eastAsia" w:ascii="仿宋_GB2312" w:hAnsi="Times New Roman"/>
          <w:snapToGrid w:val="0"/>
          <w:kern w:val="0"/>
          <w:sz w:val="32"/>
          <w:szCs w:val="32"/>
        </w:rPr>
        <w:t>8个镇</w:t>
      </w:r>
      <w:r>
        <w:rPr>
          <w:rFonts w:hint="eastAsia" w:ascii="仿宋_GB2312"/>
          <w:snapToGrid w:val="0"/>
          <w:kern w:val="0"/>
          <w:sz w:val="32"/>
          <w:szCs w:val="32"/>
        </w:rPr>
        <w:t>中，平均受教育年限在9.</w:t>
      </w:r>
      <w:r>
        <w:rPr>
          <w:rFonts w:hint="eastAsia" w:ascii="仿宋_GB2312"/>
          <w:snapToGrid w:val="0"/>
          <w:kern w:val="0"/>
          <w:sz w:val="32"/>
          <w:szCs w:val="32"/>
          <w:lang w:val="en-US" w:eastAsia="zh-CN"/>
        </w:rPr>
        <w:t>0</w:t>
      </w:r>
      <w:r>
        <w:rPr>
          <w:rFonts w:hint="eastAsia" w:ascii="仿宋_GB2312"/>
          <w:snapToGrid w:val="0"/>
          <w:kern w:val="0"/>
          <w:sz w:val="32"/>
          <w:szCs w:val="32"/>
        </w:rPr>
        <w:t>年以上的有1个，在8.5</w:t>
      </w:r>
    </w:p>
    <w:p>
      <w:pPr>
        <w:adjustRightInd w:val="0"/>
        <w:rPr>
          <w:rFonts w:hint="eastAsia" w:ascii="仿宋_GB2312"/>
          <w:snapToGrid w:val="0"/>
          <w:kern w:val="0"/>
          <w:sz w:val="32"/>
          <w:szCs w:val="32"/>
        </w:rPr>
      </w:pPr>
      <w:r>
        <w:rPr>
          <w:rFonts w:hint="eastAsia" w:ascii="仿宋_GB2312"/>
          <w:snapToGrid w:val="0"/>
          <w:kern w:val="0"/>
          <w:sz w:val="32"/>
          <w:szCs w:val="32"/>
        </w:rPr>
        <w:t>年至9.</w:t>
      </w:r>
      <w:r>
        <w:rPr>
          <w:rFonts w:hint="eastAsia" w:ascii="仿宋_GB2312"/>
          <w:snapToGrid w:val="0"/>
          <w:kern w:val="0"/>
          <w:sz w:val="32"/>
          <w:szCs w:val="32"/>
          <w:lang w:val="en-US" w:eastAsia="zh-CN"/>
        </w:rPr>
        <w:t>0</w:t>
      </w:r>
      <w:r>
        <w:rPr>
          <w:rFonts w:hint="eastAsia" w:ascii="仿宋_GB2312"/>
          <w:snapToGrid w:val="0"/>
          <w:kern w:val="0"/>
          <w:sz w:val="32"/>
          <w:szCs w:val="32"/>
        </w:rPr>
        <w:t>年之间的有5个，在8.5年以下的有2个。</w:t>
      </w:r>
    </w:p>
    <w:p>
      <w:pPr>
        <w:adjustRightInd w:val="0"/>
        <w:spacing w:line="240" w:lineRule="exact"/>
        <w:rPr>
          <w:rFonts w:hint="eastAsia" w:ascii="仿宋_GB2312"/>
          <w:snapToGrid w:val="0"/>
          <w:kern w:val="0"/>
          <w:sz w:val="32"/>
          <w:szCs w:val="32"/>
        </w:rPr>
      </w:pPr>
    </w:p>
    <w:p>
      <w:pPr>
        <w:adjustRightInd w:val="0"/>
        <w:ind w:firstLine="640" w:firstLineChars="200"/>
        <w:rPr>
          <w:rFonts w:hint="eastAsia" w:ascii="黑体" w:hAnsi="黑体" w:eastAsia="黑体" w:cs="黑体"/>
          <w:snapToGrid w:val="0"/>
          <w:kern w:val="0"/>
          <w:sz w:val="32"/>
          <w:szCs w:val="32"/>
        </w:rPr>
      </w:pPr>
      <w:r>
        <w:rPr>
          <w:rFonts w:hint="eastAsia" w:ascii="黑体" w:hAnsi="黑体" w:eastAsia="黑体" w:cs="黑体"/>
          <w:snapToGrid w:val="0"/>
          <w:kern w:val="0"/>
          <w:sz w:val="32"/>
          <w:szCs w:val="32"/>
        </w:rPr>
        <w:t>三、文盲人口</w:t>
      </w:r>
    </w:p>
    <w:p>
      <w:pPr>
        <w:adjustRightInd w:val="0"/>
        <w:ind w:firstLine="640" w:firstLineChars="200"/>
        <w:rPr>
          <w:rFonts w:hint="eastAsia" w:ascii="仿宋_GB2312"/>
          <w:snapToGrid w:val="0"/>
          <w:kern w:val="0"/>
          <w:sz w:val="32"/>
          <w:szCs w:val="32"/>
        </w:rPr>
      </w:pPr>
      <w:r>
        <w:rPr>
          <w:rFonts w:hint="eastAsia" w:ascii="仿宋_GB2312"/>
          <w:snapToGrid w:val="0"/>
          <w:kern w:val="0"/>
          <w:sz w:val="32"/>
          <w:szCs w:val="32"/>
        </w:rPr>
        <w:t>全县常住人口中，文盲人口（15岁及以上不识字的人）为  8508人，与2010年第六次全国人口普查相比，文盲人口减少</w:t>
      </w:r>
      <w:r>
        <w:rPr>
          <w:rFonts w:hint="eastAsia" w:ascii="仿宋_GB2312"/>
          <w:snapToGrid w:val="0"/>
          <w:kern w:val="0"/>
          <w:sz w:val="32"/>
          <w:szCs w:val="32"/>
          <w:lang w:val="en-US" w:eastAsia="zh-CN"/>
        </w:rPr>
        <w:t>4175</w:t>
      </w:r>
      <w:r>
        <w:rPr>
          <w:rFonts w:hint="eastAsia" w:ascii="仿宋_GB2312"/>
          <w:snapToGrid w:val="0"/>
          <w:kern w:val="0"/>
          <w:sz w:val="32"/>
          <w:szCs w:val="32"/>
        </w:rPr>
        <w:t>人，文盲率</w:t>
      </w:r>
      <w:r>
        <w:rPr>
          <w:rFonts w:hint="eastAsia" w:ascii="仿宋_GB2312"/>
          <w:snapToGrid w:val="0"/>
          <w:kern w:val="0"/>
          <w:sz w:val="32"/>
          <w:szCs w:val="32"/>
          <w:vertAlign w:val="superscript"/>
        </w:rPr>
        <w:t>[</w:t>
      </w:r>
      <w:r>
        <w:rPr>
          <w:rFonts w:hint="eastAsia" w:ascii="仿宋_GB2312"/>
          <w:snapToGrid w:val="0"/>
          <w:kern w:val="0"/>
          <w:sz w:val="32"/>
          <w:szCs w:val="32"/>
          <w:vertAlign w:val="superscript"/>
          <w:lang w:val="en-US" w:eastAsia="zh-CN"/>
        </w:rPr>
        <w:t>3</w:t>
      </w:r>
      <w:r>
        <w:rPr>
          <w:rFonts w:hint="eastAsia" w:ascii="仿宋_GB2312"/>
          <w:snapToGrid w:val="0"/>
          <w:kern w:val="0"/>
          <w:sz w:val="32"/>
          <w:szCs w:val="32"/>
          <w:vertAlign w:val="superscript"/>
        </w:rPr>
        <w:t>]</w:t>
      </w:r>
      <w:r>
        <w:rPr>
          <w:rFonts w:hint="eastAsia" w:ascii="仿宋_GB2312"/>
          <w:snapToGrid w:val="0"/>
          <w:kern w:val="0"/>
          <w:sz w:val="32"/>
          <w:szCs w:val="32"/>
        </w:rPr>
        <w:t>由</w:t>
      </w:r>
      <w:r>
        <w:rPr>
          <w:rFonts w:hint="eastAsia" w:ascii="仿宋_GB2312"/>
          <w:snapToGrid w:val="0"/>
          <w:color w:val="auto"/>
          <w:kern w:val="0"/>
          <w:sz w:val="32"/>
          <w:szCs w:val="32"/>
          <w:lang w:val="en-US" w:eastAsia="zh-CN"/>
        </w:rPr>
        <w:t>3.83</w:t>
      </w:r>
      <w:r>
        <w:rPr>
          <w:rFonts w:hint="eastAsia" w:ascii="仿宋_GB2312"/>
          <w:snapToGrid w:val="0"/>
          <w:kern w:val="0"/>
          <w:sz w:val="32"/>
          <w:szCs w:val="32"/>
        </w:rPr>
        <w:t>%下降为</w:t>
      </w:r>
      <w:r>
        <w:rPr>
          <w:rFonts w:hint="eastAsia" w:ascii="仿宋_GB2312"/>
          <w:snapToGrid w:val="0"/>
          <w:color w:val="auto"/>
          <w:kern w:val="0"/>
          <w:sz w:val="32"/>
          <w:szCs w:val="32"/>
          <w:lang w:val="en-US" w:eastAsia="zh-CN"/>
        </w:rPr>
        <w:t>2.64</w:t>
      </w:r>
      <w:r>
        <w:rPr>
          <w:rFonts w:hint="eastAsia" w:ascii="仿宋_GB2312"/>
          <w:snapToGrid w:val="0"/>
          <w:kern w:val="0"/>
          <w:sz w:val="32"/>
          <w:szCs w:val="32"/>
        </w:rPr>
        <w:t>%，下降</w:t>
      </w:r>
      <w:r>
        <w:rPr>
          <w:rFonts w:hint="eastAsia" w:ascii="仿宋_GB2312"/>
          <w:snapToGrid w:val="0"/>
          <w:kern w:val="0"/>
          <w:sz w:val="32"/>
          <w:szCs w:val="32"/>
          <w:lang w:val="en-US" w:eastAsia="zh-CN"/>
        </w:rPr>
        <w:t>1.19</w:t>
      </w:r>
      <w:r>
        <w:rPr>
          <w:rFonts w:hint="eastAsia" w:ascii="仿宋_GB2312"/>
          <w:snapToGrid w:val="0"/>
          <w:kern w:val="0"/>
          <w:sz w:val="32"/>
          <w:szCs w:val="32"/>
        </w:rPr>
        <w:t>个百分点。</w:t>
      </w:r>
    </w:p>
    <w:p>
      <w:pPr>
        <w:adjustRightInd w:val="0"/>
        <w:ind w:firstLine="640" w:firstLineChars="200"/>
        <w:rPr>
          <w:rFonts w:hint="eastAsia" w:ascii="仿宋_GB2312"/>
          <w:snapToGrid w:val="0"/>
          <w:kern w:val="0"/>
          <w:sz w:val="32"/>
          <w:szCs w:val="32"/>
        </w:rPr>
      </w:pPr>
    </w:p>
    <w:p>
      <w:pPr>
        <w:adjustRightInd w:val="0"/>
        <w:spacing w:line="300" w:lineRule="exact"/>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注释：</w:t>
      </w:r>
    </w:p>
    <w:p>
      <w:pPr>
        <w:adjustRightInd w:val="0"/>
        <w:spacing w:line="300" w:lineRule="exact"/>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w:t>
      </w:r>
      <w:r>
        <w:rPr>
          <w:rFonts w:hint="eastAsia" w:ascii="宋体" w:hAnsi="宋体" w:eastAsia="宋体" w:cs="宋体"/>
          <w:snapToGrid w:val="0"/>
          <w:kern w:val="0"/>
          <w:sz w:val="21"/>
          <w:szCs w:val="21"/>
          <w:lang w:val="en-US" w:eastAsia="zh-CN"/>
        </w:rPr>
        <w:t>1</w:t>
      </w:r>
      <w:r>
        <w:rPr>
          <w:rFonts w:hint="eastAsia" w:ascii="宋体" w:hAnsi="宋体" w:eastAsia="宋体" w:cs="宋体"/>
          <w:snapToGrid w:val="0"/>
          <w:kern w:val="0"/>
          <w:sz w:val="21"/>
          <w:szCs w:val="21"/>
        </w:rPr>
        <w:t>]</w:t>
      </w:r>
      <w:r>
        <w:rPr>
          <w:rFonts w:hint="eastAsia" w:ascii="宋体" w:hAnsi="宋体" w:eastAsia="宋体" w:cs="宋体"/>
          <w:kern w:val="0"/>
          <w:sz w:val="21"/>
          <w:szCs w:val="21"/>
        </w:rPr>
        <w:t>全县常住人口指县内8个镇的人口，不包括居住在8个镇的港澳台居民和外籍人员。</w:t>
      </w:r>
    </w:p>
    <w:p>
      <w:pPr>
        <w:adjustRightInd w:val="0"/>
        <w:spacing w:line="300" w:lineRule="exact"/>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w:t>
      </w:r>
      <w:r>
        <w:rPr>
          <w:rFonts w:hint="eastAsia" w:ascii="宋体" w:hAnsi="宋体" w:eastAsia="宋体" w:cs="宋体"/>
          <w:snapToGrid w:val="0"/>
          <w:kern w:val="0"/>
          <w:sz w:val="21"/>
          <w:szCs w:val="21"/>
          <w:lang w:val="en-US" w:eastAsia="zh-CN"/>
        </w:rPr>
        <w:t>2</w:t>
      </w:r>
      <w:r>
        <w:rPr>
          <w:rFonts w:hint="eastAsia" w:ascii="宋体" w:hAnsi="宋体" w:eastAsia="宋体" w:cs="宋体"/>
          <w:snapToGrid w:val="0"/>
          <w:kern w:val="0"/>
          <w:sz w:val="21"/>
          <w:szCs w:val="21"/>
        </w:rPr>
        <w:t>]平均受教育年限是将各种受教育程度折算成受教育年限计算平均数得出的，具体的折算标准是：小学=6年，初中=9年，高中=12年，大专及以上=16年。</w:t>
      </w:r>
    </w:p>
    <w:p>
      <w:pPr>
        <w:adjustRightInd w:val="0"/>
        <w:spacing w:line="300" w:lineRule="exact"/>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w:t>
      </w:r>
      <w:r>
        <w:rPr>
          <w:rFonts w:hint="eastAsia" w:ascii="宋体" w:hAnsi="宋体" w:eastAsia="宋体" w:cs="宋体"/>
          <w:snapToGrid w:val="0"/>
          <w:kern w:val="0"/>
          <w:sz w:val="21"/>
          <w:szCs w:val="21"/>
          <w:lang w:val="en-US" w:eastAsia="zh-CN"/>
        </w:rPr>
        <w:t>3</w:t>
      </w:r>
      <w:r>
        <w:rPr>
          <w:rFonts w:hint="eastAsia" w:ascii="宋体" w:hAnsi="宋体" w:eastAsia="宋体" w:cs="宋体"/>
          <w:snapToGrid w:val="0"/>
          <w:kern w:val="0"/>
          <w:sz w:val="21"/>
          <w:szCs w:val="21"/>
        </w:rPr>
        <w:t>]文盲率是指县内8个镇常住人口中15岁及以上不识字人口所占比例。</w:t>
      </w:r>
    </w:p>
    <w:p>
      <w:pPr>
        <w:rPr>
          <w:rFonts w:hint="eastAsia" w:ascii="仿宋_GB2312"/>
          <w:snapToGrid w:val="0"/>
          <w:kern w:val="0"/>
          <w:sz w:val="32"/>
          <w:szCs w:val="32"/>
        </w:rPr>
      </w:pPr>
      <w:bookmarkStart w:id="0" w:name="_GoBack"/>
      <w:bookmarkEnd w:id="0"/>
    </w:p>
    <w:sectPr>
      <w:footerReference r:id="rId3" w:type="default"/>
      <w:footerReference r:id="rId4" w:type="even"/>
      <w:pgSz w:w="11907" w:h="16840"/>
      <w:pgMar w:top="2098" w:right="1474" w:bottom="1984" w:left="1587" w:header="851" w:footer="1587" w:gutter="0"/>
      <w:pgBorders>
        <w:top w:val="none" w:sz="0" w:space="0"/>
        <w:left w:val="none" w:sz="0" w:space="0"/>
        <w:bottom w:val="none" w:sz="0" w:space="0"/>
        <w:right w:val="none" w:sz="0" w:space="0"/>
      </w:pgBorders>
      <w:cols w:space="720" w:num="1"/>
      <w:docGrid w:type="lines" w:linePitch="58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_x000B__x000C_">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方正小标宋简体">
    <w:altName w:val="黑体"/>
    <w:panose1 w:val="02000000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wordWrap w:val="0"/>
      <w:jc w:val="right"/>
      <w:rPr>
        <w:sz w:val="28"/>
      </w:rPr>
    </w:pPr>
    <w:r>
      <w:rPr>
        <w:rStyle w:val="29"/>
        <w:rFonts w:hint="eastAsia"/>
        <w:sz w:val="28"/>
      </w:rPr>
      <w:t>—</w:t>
    </w:r>
    <w:r>
      <w:rPr>
        <w:rFonts w:hint="eastAsia" w:ascii="仿宋_GB2312" w:hAnsi="仿宋_GB2312" w:cs="仿宋_GB2312"/>
        <w:sz w:val="28"/>
      </w:rPr>
      <w:fldChar w:fldCharType="begin"/>
    </w:r>
    <w:r>
      <w:rPr>
        <w:rStyle w:val="29"/>
        <w:rFonts w:hint="eastAsia" w:ascii="仿宋_GB2312" w:hAnsi="仿宋_GB2312" w:cs="仿宋_GB2312"/>
        <w:sz w:val="28"/>
      </w:rPr>
      <w:instrText xml:space="preserve"> PAGE </w:instrText>
    </w:r>
    <w:r>
      <w:rPr>
        <w:rFonts w:hint="eastAsia" w:ascii="仿宋_GB2312" w:hAnsi="仿宋_GB2312" w:cs="仿宋_GB2312"/>
        <w:sz w:val="28"/>
      </w:rPr>
      <w:fldChar w:fldCharType="separate"/>
    </w:r>
    <w:r>
      <w:rPr>
        <w:rStyle w:val="29"/>
        <w:rFonts w:ascii="仿宋_GB2312" w:hAnsi="仿宋_GB2312" w:cs="仿宋_GB2312"/>
        <w:sz w:val="28"/>
      </w:rPr>
      <w:t>13</w:t>
    </w:r>
    <w:r>
      <w:rPr>
        <w:rFonts w:hint="eastAsia" w:ascii="仿宋_GB2312" w:hAnsi="仿宋_GB2312" w:cs="仿宋_GB2312"/>
        <w:sz w:val="28"/>
      </w:rPr>
      <w:fldChar w:fldCharType="end"/>
    </w:r>
    <w:r>
      <w:rPr>
        <w:rStyle w:val="29"/>
        <w:rFonts w:hint="eastAsia"/>
        <w:sz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280" w:firstLineChars="100"/>
    </w:pPr>
    <w:r>
      <w:rPr>
        <w:rStyle w:val="29"/>
        <w:rFonts w:hint="eastAsia"/>
        <w:sz w:val="28"/>
      </w:rPr>
      <w:t>—</w:t>
    </w:r>
    <w:r>
      <w:rPr>
        <w:rFonts w:hint="eastAsia" w:ascii="仿宋_GB2312" w:hAnsi="仿宋_GB2312" w:cs="仿宋_GB2312"/>
        <w:sz w:val="28"/>
        <w:szCs w:val="22"/>
      </w:rPr>
      <w:fldChar w:fldCharType="begin"/>
    </w:r>
    <w:r>
      <w:rPr>
        <w:rFonts w:hint="eastAsia" w:ascii="仿宋_GB2312" w:hAnsi="仿宋_GB2312" w:cs="仿宋_GB2312"/>
        <w:sz w:val="28"/>
        <w:szCs w:val="22"/>
      </w:rPr>
      <w:instrText xml:space="preserve"> PAGE </w:instrText>
    </w:r>
    <w:r>
      <w:rPr>
        <w:rFonts w:hint="eastAsia" w:ascii="仿宋_GB2312" w:hAnsi="仿宋_GB2312" w:cs="仿宋_GB2312"/>
        <w:sz w:val="28"/>
        <w:szCs w:val="22"/>
      </w:rPr>
      <w:fldChar w:fldCharType="separate"/>
    </w:r>
    <w:r>
      <w:rPr>
        <w:rFonts w:ascii="仿宋_GB2312" w:hAnsi="仿宋_GB2312" w:cs="仿宋_GB2312"/>
        <w:sz w:val="28"/>
        <w:szCs w:val="22"/>
      </w:rPr>
      <w:t>14</w:t>
    </w:r>
    <w:r>
      <w:rPr>
        <w:rFonts w:hint="eastAsia" w:ascii="仿宋_GB2312" w:hAnsi="仿宋_GB2312" w:cs="仿宋_GB2312"/>
        <w:sz w:val="28"/>
        <w:szCs w:val="22"/>
      </w:rPr>
      <w:fldChar w:fldCharType="end"/>
    </w:r>
    <w:r>
      <w:rPr>
        <w:rStyle w:val="29"/>
        <w:rFonts w:hint="eastAsia"/>
        <w:sz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evenAndOddHeaders w:val="1"/>
  <w:drawingGridHorizontalSpacing w:val="158"/>
  <w:drawingGridVerticalSpacing w:val="295"/>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078"/>
    <w:rsid w:val="00022251"/>
    <w:rsid w:val="00023424"/>
    <w:rsid w:val="0004154B"/>
    <w:rsid w:val="0004767E"/>
    <w:rsid w:val="00052E76"/>
    <w:rsid w:val="00072B82"/>
    <w:rsid w:val="000735FE"/>
    <w:rsid w:val="0009420B"/>
    <w:rsid w:val="000A263B"/>
    <w:rsid w:val="000A49BD"/>
    <w:rsid w:val="000B2362"/>
    <w:rsid w:val="000B2D68"/>
    <w:rsid w:val="000B4F6A"/>
    <w:rsid w:val="000E3D23"/>
    <w:rsid w:val="000F229A"/>
    <w:rsid w:val="00117756"/>
    <w:rsid w:val="0012731E"/>
    <w:rsid w:val="00164162"/>
    <w:rsid w:val="00166096"/>
    <w:rsid w:val="00166CFF"/>
    <w:rsid w:val="0017171B"/>
    <w:rsid w:val="001726BB"/>
    <w:rsid w:val="001843F8"/>
    <w:rsid w:val="001A0931"/>
    <w:rsid w:val="001A18E6"/>
    <w:rsid w:val="001B1829"/>
    <w:rsid w:val="001C1666"/>
    <w:rsid w:val="001C299C"/>
    <w:rsid w:val="001C4420"/>
    <w:rsid w:val="001C796F"/>
    <w:rsid w:val="001F2272"/>
    <w:rsid w:val="001F3518"/>
    <w:rsid w:val="001F71A4"/>
    <w:rsid w:val="002058AE"/>
    <w:rsid w:val="002124D8"/>
    <w:rsid w:val="00225202"/>
    <w:rsid w:val="00226363"/>
    <w:rsid w:val="00231DC1"/>
    <w:rsid w:val="00232F36"/>
    <w:rsid w:val="002463F0"/>
    <w:rsid w:val="00253189"/>
    <w:rsid w:val="00285876"/>
    <w:rsid w:val="00291E61"/>
    <w:rsid w:val="0029230D"/>
    <w:rsid w:val="002B3DCE"/>
    <w:rsid w:val="002B6BC3"/>
    <w:rsid w:val="002C3544"/>
    <w:rsid w:val="002C7722"/>
    <w:rsid w:val="002D70A7"/>
    <w:rsid w:val="002E1E33"/>
    <w:rsid w:val="002F67E1"/>
    <w:rsid w:val="002F7482"/>
    <w:rsid w:val="003001C7"/>
    <w:rsid w:val="0031451B"/>
    <w:rsid w:val="00315259"/>
    <w:rsid w:val="00315C8E"/>
    <w:rsid w:val="00365A6E"/>
    <w:rsid w:val="00370A8D"/>
    <w:rsid w:val="00375882"/>
    <w:rsid w:val="0038260E"/>
    <w:rsid w:val="00383B32"/>
    <w:rsid w:val="003853DD"/>
    <w:rsid w:val="00392115"/>
    <w:rsid w:val="003A1557"/>
    <w:rsid w:val="003A6F69"/>
    <w:rsid w:val="003B08EF"/>
    <w:rsid w:val="003E0B23"/>
    <w:rsid w:val="003E4F21"/>
    <w:rsid w:val="003F07C7"/>
    <w:rsid w:val="003F7FAD"/>
    <w:rsid w:val="0040458B"/>
    <w:rsid w:val="004220DD"/>
    <w:rsid w:val="00425622"/>
    <w:rsid w:val="004312A5"/>
    <w:rsid w:val="00436A2E"/>
    <w:rsid w:val="00443B15"/>
    <w:rsid w:val="0045431B"/>
    <w:rsid w:val="00457970"/>
    <w:rsid w:val="00463B9D"/>
    <w:rsid w:val="00466CE8"/>
    <w:rsid w:val="00484719"/>
    <w:rsid w:val="00484939"/>
    <w:rsid w:val="00487405"/>
    <w:rsid w:val="004A176D"/>
    <w:rsid w:val="004A1B64"/>
    <w:rsid w:val="004A544B"/>
    <w:rsid w:val="004C622F"/>
    <w:rsid w:val="004C644A"/>
    <w:rsid w:val="004D0BB0"/>
    <w:rsid w:val="004D1C80"/>
    <w:rsid w:val="004E2D26"/>
    <w:rsid w:val="004F4AAB"/>
    <w:rsid w:val="0050588B"/>
    <w:rsid w:val="00510F0C"/>
    <w:rsid w:val="00526722"/>
    <w:rsid w:val="00537BC8"/>
    <w:rsid w:val="005443D6"/>
    <w:rsid w:val="005471B9"/>
    <w:rsid w:val="00550EF5"/>
    <w:rsid w:val="00560D0E"/>
    <w:rsid w:val="005674E6"/>
    <w:rsid w:val="005716A0"/>
    <w:rsid w:val="00593B62"/>
    <w:rsid w:val="005B181B"/>
    <w:rsid w:val="005B32D4"/>
    <w:rsid w:val="005E5E69"/>
    <w:rsid w:val="005E6469"/>
    <w:rsid w:val="005E7F16"/>
    <w:rsid w:val="00622173"/>
    <w:rsid w:val="00622C0A"/>
    <w:rsid w:val="00632999"/>
    <w:rsid w:val="00636D3B"/>
    <w:rsid w:val="00641B11"/>
    <w:rsid w:val="00643360"/>
    <w:rsid w:val="006617A1"/>
    <w:rsid w:val="00670E3D"/>
    <w:rsid w:val="00682FD2"/>
    <w:rsid w:val="0069327C"/>
    <w:rsid w:val="006A2F75"/>
    <w:rsid w:val="006A2FFF"/>
    <w:rsid w:val="006C28BE"/>
    <w:rsid w:val="006C3408"/>
    <w:rsid w:val="006D5351"/>
    <w:rsid w:val="006F43AE"/>
    <w:rsid w:val="006F7B1E"/>
    <w:rsid w:val="0071604B"/>
    <w:rsid w:val="00726368"/>
    <w:rsid w:val="00731CE9"/>
    <w:rsid w:val="00736883"/>
    <w:rsid w:val="007437FF"/>
    <w:rsid w:val="00743BF2"/>
    <w:rsid w:val="00766FD4"/>
    <w:rsid w:val="007716AA"/>
    <w:rsid w:val="007811FF"/>
    <w:rsid w:val="007868B7"/>
    <w:rsid w:val="00791A10"/>
    <w:rsid w:val="007A2634"/>
    <w:rsid w:val="007A6710"/>
    <w:rsid w:val="007A6A31"/>
    <w:rsid w:val="007B466C"/>
    <w:rsid w:val="007F095E"/>
    <w:rsid w:val="00803A7F"/>
    <w:rsid w:val="0081142A"/>
    <w:rsid w:val="0081469F"/>
    <w:rsid w:val="00820679"/>
    <w:rsid w:val="00832E38"/>
    <w:rsid w:val="008347A0"/>
    <w:rsid w:val="008348D8"/>
    <w:rsid w:val="008358A9"/>
    <w:rsid w:val="00870E11"/>
    <w:rsid w:val="00872385"/>
    <w:rsid w:val="00890150"/>
    <w:rsid w:val="00894690"/>
    <w:rsid w:val="008A0612"/>
    <w:rsid w:val="008B4C17"/>
    <w:rsid w:val="008B74C8"/>
    <w:rsid w:val="008D3BA3"/>
    <w:rsid w:val="008D421D"/>
    <w:rsid w:val="008D60F8"/>
    <w:rsid w:val="008E29FA"/>
    <w:rsid w:val="008E3CB7"/>
    <w:rsid w:val="008E5E98"/>
    <w:rsid w:val="008E6964"/>
    <w:rsid w:val="008F4357"/>
    <w:rsid w:val="0090075C"/>
    <w:rsid w:val="00921878"/>
    <w:rsid w:val="009302BC"/>
    <w:rsid w:val="009438DC"/>
    <w:rsid w:val="00950D3C"/>
    <w:rsid w:val="0095412F"/>
    <w:rsid w:val="00972263"/>
    <w:rsid w:val="00972886"/>
    <w:rsid w:val="0098656F"/>
    <w:rsid w:val="009A2EE9"/>
    <w:rsid w:val="009B53CE"/>
    <w:rsid w:val="009C00D4"/>
    <w:rsid w:val="009C1285"/>
    <w:rsid w:val="009D5B8A"/>
    <w:rsid w:val="009E1464"/>
    <w:rsid w:val="00A135C2"/>
    <w:rsid w:val="00A143B7"/>
    <w:rsid w:val="00A21BDA"/>
    <w:rsid w:val="00A50D99"/>
    <w:rsid w:val="00A62CA3"/>
    <w:rsid w:val="00A66264"/>
    <w:rsid w:val="00A6784C"/>
    <w:rsid w:val="00A731FA"/>
    <w:rsid w:val="00A73AA7"/>
    <w:rsid w:val="00A9646E"/>
    <w:rsid w:val="00AA16CA"/>
    <w:rsid w:val="00AA6405"/>
    <w:rsid w:val="00AA68D1"/>
    <w:rsid w:val="00AC00A7"/>
    <w:rsid w:val="00AC62DC"/>
    <w:rsid w:val="00AD21EF"/>
    <w:rsid w:val="00AD28D5"/>
    <w:rsid w:val="00AE3734"/>
    <w:rsid w:val="00AE4A16"/>
    <w:rsid w:val="00B01D13"/>
    <w:rsid w:val="00B063DE"/>
    <w:rsid w:val="00B07F05"/>
    <w:rsid w:val="00B1065D"/>
    <w:rsid w:val="00B2052D"/>
    <w:rsid w:val="00B22C94"/>
    <w:rsid w:val="00B325D7"/>
    <w:rsid w:val="00B54C1D"/>
    <w:rsid w:val="00B556D1"/>
    <w:rsid w:val="00B6014A"/>
    <w:rsid w:val="00B711AC"/>
    <w:rsid w:val="00B839BE"/>
    <w:rsid w:val="00B91AB6"/>
    <w:rsid w:val="00BA4845"/>
    <w:rsid w:val="00BA6F09"/>
    <w:rsid w:val="00BC2595"/>
    <w:rsid w:val="00BE1313"/>
    <w:rsid w:val="00BE66F0"/>
    <w:rsid w:val="00C0565F"/>
    <w:rsid w:val="00C06CD5"/>
    <w:rsid w:val="00C228C6"/>
    <w:rsid w:val="00C30E2B"/>
    <w:rsid w:val="00C34E96"/>
    <w:rsid w:val="00C534B6"/>
    <w:rsid w:val="00C6689E"/>
    <w:rsid w:val="00C717DF"/>
    <w:rsid w:val="00C873A2"/>
    <w:rsid w:val="00C9599E"/>
    <w:rsid w:val="00C979BB"/>
    <w:rsid w:val="00CA0828"/>
    <w:rsid w:val="00CB2B4A"/>
    <w:rsid w:val="00CC3B2A"/>
    <w:rsid w:val="00CC7070"/>
    <w:rsid w:val="00CD7757"/>
    <w:rsid w:val="00CE0D1A"/>
    <w:rsid w:val="00CF76A0"/>
    <w:rsid w:val="00CF77D9"/>
    <w:rsid w:val="00D01B48"/>
    <w:rsid w:val="00D16EA4"/>
    <w:rsid w:val="00D21784"/>
    <w:rsid w:val="00D23880"/>
    <w:rsid w:val="00D23D12"/>
    <w:rsid w:val="00D2551A"/>
    <w:rsid w:val="00D33B2E"/>
    <w:rsid w:val="00D36153"/>
    <w:rsid w:val="00D42FC4"/>
    <w:rsid w:val="00D4381A"/>
    <w:rsid w:val="00D7302F"/>
    <w:rsid w:val="00D7613D"/>
    <w:rsid w:val="00D77AD4"/>
    <w:rsid w:val="00D92C79"/>
    <w:rsid w:val="00DA10D7"/>
    <w:rsid w:val="00DD2976"/>
    <w:rsid w:val="00DE3684"/>
    <w:rsid w:val="00DF0702"/>
    <w:rsid w:val="00E0085D"/>
    <w:rsid w:val="00E01F60"/>
    <w:rsid w:val="00E067A8"/>
    <w:rsid w:val="00E11A11"/>
    <w:rsid w:val="00E14B7B"/>
    <w:rsid w:val="00E14F62"/>
    <w:rsid w:val="00E27189"/>
    <w:rsid w:val="00E37F96"/>
    <w:rsid w:val="00E46927"/>
    <w:rsid w:val="00E51FCE"/>
    <w:rsid w:val="00E53103"/>
    <w:rsid w:val="00E7649C"/>
    <w:rsid w:val="00E90C42"/>
    <w:rsid w:val="00E92EAE"/>
    <w:rsid w:val="00E946BF"/>
    <w:rsid w:val="00EC5597"/>
    <w:rsid w:val="00EC6799"/>
    <w:rsid w:val="00ED5E83"/>
    <w:rsid w:val="00ED6D0B"/>
    <w:rsid w:val="00ED7530"/>
    <w:rsid w:val="00EF6C9F"/>
    <w:rsid w:val="00F044D4"/>
    <w:rsid w:val="00F11004"/>
    <w:rsid w:val="00F24DD5"/>
    <w:rsid w:val="00F26262"/>
    <w:rsid w:val="00F30539"/>
    <w:rsid w:val="00F425AF"/>
    <w:rsid w:val="00F51C61"/>
    <w:rsid w:val="00F816AE"/>
    <w:rsid w:val="00F86C5D"/>
    <w:rsid w:val="00FB5B37"/>
    <w:rsid w:val="00FB7A71"/>
    <w:rsid w:val="00FC146B"/>
    <w:rsid w:val="00FE4078"/>
    <w:rsid w:val="00FE58DC"/>
    <w:rsid w:val="00FF13B7"/>
    <w:rsid w:val="00FF1AF9"/>
    <w:rsid w:val="00FF409D"/>
    <w:rsid w:val="010101C0"/>
    <w:rsid w:val="01787179"/>
    <w:rsid w:val="0298172C"/>
    <w:rsid w:val="02FC16C0"/>
    <w:rsid w:val="03BC29C7"/>
    <w:rsid w:val="06C438C6"/>
    <w:rsid w:val="06DC48F1"/>
    <w:rsid w:val="06EB330C"/>
    <w:rsid w:val="070C2F0A"/>
    <w:rsid w:val="072767A3"/>
    <w:rsid w:val="074A5A61"/>
    <w:rsid w:val="076425A3"/>
    <w:rsid w:val="077254FB"/>
    <w:rsid w:val="07FB7060"/>
    <w:rsid w:val="083F20B2"/>
    <w:rsid w:val="0880017C"/>
    <w:rsid w:val="08CC65C2"/>
    <w:rsid w:val="08F6056B"/>
    <w:rsid w:val="090B72B1"/>
    <w:rsid w:val="094915B2"/>
    <w:rsid w:val="098001E8"/>
    <w:rsid w:val="098D6D40"/>
    <w:rsid w:val="09C96F2E"/>
    <w:rsid w:val="0A011A29"/>
    <w:rsid w:val="0A2A04E1"/>
    <w:rsid w:val="0A861246"/>
    <w:rsid w:val="0A8A16FE"/>
    <w:rsid w:val="0ACA1AB9"/>
    <w:rsid w:val="0B8B30AC"/>
    <w:rsid w:val="0BF31044"/>
    <w:rsid w:val="0C0B055E"/>
    <w:rsid w:val="0C6253DD"/>
    <w:rsid w:val="0D104DCD"/>
    <w:rsid w:val="0D1E1717"/>
    <w:rsid w:val="0D9C5958"/>
    <w:rsid w:val="0EE0337B"/>
    <w:rsid w:val="0EFC3AD9"/>
    <w:rsid w:val="0F9B737E"/>
    <w:rsid w:val="104625CE"/>
    <w:rsid w:val="114F7209"/>
    <w:rsid w:val="122E45D4"/>
    <w:rsid w:val="127F3DD0"/>
    <w:rsid w:val="12BC34DB"/>
    <w:rsid w:val="12E86289"/>
    <w:rsid w:val="12F93F63"/>
    <w:rsid w:val="138E322F"/>
    <w:rsid w:val="13E5641A"/>
    <w:rsid w:val="13F54108"/>
    <w:rsid w:val="146A2D9F"/>
    <w:rsid w:val="14896D94"/>
    <w:rsid w:val="15B115F0"/>
    <w:rsid w:val="15C957A3"/>
    <w:rsid w:val="15E240C2"/>
    <w:rsid w:val="16440DB0"/>
    <w:rsid w:val="1698478C"/>
    <w:rsid w:val="16EE1AF3"/>
    <w:rsid w:val="16F57D9E"/>
    <w:rsid w:val="176E4CB3"/>
    <w:rsid w:val="17D775A5"/>
    <w:rsid w:val="17E658B7"/>
    <w:rsid w:val="18867C32"/>
    <w:rsid w:val="18942033"/>
    <w:rsid w:val="18CB40E6"/>
    <w:rsid w:val="18F62839"/>
    <w:rsid w:val="19511A11"/>
    <w:rsid w:val="19EF3D63"/>
    <w:rsid w:val="19F24A61"/>
    <w:rsid w:val="19F734F1"/>
    <w:rsid w:val="1A691FE2"/>
    <w:rsid w:val="1B9F1A89"/>
    <w:rsid w:val="1BA933FC"/>
    <w:rsid w:val="1BC23E89"/>
    <w:rsid w:val="1BC62DFB"/>
    <w:rsid w:val="1C2A0915"/>
    <w:rsid w:val="1C371443"/>
    <w:rsid w:val="1C712001"/>
    <w:rsid w:val="1C734C6B"/>
    <w:rsid w:val="1C8F40A0"/>
    <w:rsid w:val="1CAE59F0"/>
    <w:rsid w:val="1CD1438E"/>
    <w:rsid w:val="1DAE79B4"/>
    <w:rsid w:val="1DC3711F"/>
    <w:rsid w:val="1E1533D5"/>
    <w:rsid w:val="1E4C55A1"/>
    <w:rsid w:val="1ECD7541"/>
    <w:rsid w:val="1FB34712"/>
    <w:rsid w:val="21770616"/>
    <w:rsid w:val="21836286"/>
    <w:rsid w:val="21911D6B"/>
    <w:rsid w:val="21F428E6"/>
    <w:rsid w:val="22873022"/>
    <w:rsid w:val="22EB7A12"/>
    <w:rsid w:val="232E32BE"/>
    <w:rsid w:val="23343D48"/>
    <w:rsid w:val="23AB2F75"/>
    <w:rsid w:val="23B67DEB"/>
    <w:rsid w:val="23E05530"/>
    <w:rsid w:val="241B2692"/>
    <w:rsid w:val="241D34F2"/>
    <w:rsid w:val="24277365"/>
    <w:rsid w:val="251C6F13"/>
    <w:rsid w:val="252062FB"/>
    <w:rsid w:val="25690CC0"/>
    <w:rsid w:val="256B71C1"/>
    <w:rsid w:val="2577340C"/>
    <w:rsid w:val="25F30B36"/>
    <w:rsid w:val="269E3AE9"/>
    <w:rsid w:val="26E367FD"/>
    <w:rsid w:val="278C7962"/>
    <w:rsid w:val="27993CD4"/>
    <w:rsid w:val="27EC7089"/>
    <w:rsid w:val="280257CD"/>
    <w:rsid w:val="28170D86"/>
    <w:rsid w:val="287222DD"/>
    <w:rsid w:val="2B8F200E"/>
    <w:rsid w:val="2BE71A2F"/>
    <w:rsid w:val="2C034164"/>
    <w:rsid w:val="2C3E32A4"/>
    <w:rsid w:val="2C6005FB"/>
    <w:rsid w:val="2C8815B6"/>
    <w:rsid w:val="2C9822A2"/>
    <w:rsid w:val="2CA573EB"/>
    <w:rsid w:val="2CC4668E"/>
    <w:rsid w:val="2CD13F46"/>
    <w:rsid w:val="2CDF7881"/>
    <w:rsid w:val="2D202F16"/>
    <w:rsid w:val="2E2D7206"/>
    <w:rsid w:val="2ED923F6"/>
    <w:rsid w:val="2F383D9A"/>
    <w:rsid w:val="2F396404"/>
    <w:rsid w:val="2F631B1E"/>
    <w:rsid w:val="2F733CEC"/>
    <w:rsid w:val="30420A74"/>
    <w:rsid w:val="308D3421"/>
    <w:rsid w:val="30AA3172"/>
    <w:rsid w:val="31192779"/>
    <w:rsid w:val="31523134"/>
    <w:rsid w:val="31540561"/>
    <w:rsid w:val="32420417"/>
    <w:rsid w:val="32567D70"/>
    <w:rsid w:val="32D331E9"/>
    <w:rsid w:val="32E73819"/>
    <w:rsid w:val="33982159"/>
    <w:rsid w:val="34163C75"/>
    <w:rsid w:val="343F13E5"/>
    <w:rsid w:val="35140945"/>
    <w:rsid w:val="358B487A"/>
    <w:rsid w:val="36374035"/>
    <w:rsid w:val="36CB0AE8"/>
    <w:rsid w:val="37187FF5"/>
    <w:rsid w:val="375E2089"/>
    <w:rsid w:val="376262CE"/>
    <w:rsid w:val="37742E59"/>
    <w:rsid w:val="384564BA"/>
    <w:rsid w:val="38456732"/>
    <w:rsid w:val="384B0F09"/>
    <w:rsid w:val="38645B2F"/>
    <w:rsid w:val="38EE2122"/>
    <w:rsid w:val="38EE5F74"/>
    <w:rsid w:val="39280415"/>
    <w:rsid w:val="3A7039D5"/>
    <w:rsid w:val="3B234FC8"/>
    <w:rsid w:val="3BCA5DAC"/>
    <w:rsid w:val="3C3119C3"/>
    <w:rsid w:val="3C447903"/>
    <w:rsid w:val="3C462849"/>
    <w:rsid w:val="3C8D4C66"/>
    <w:rsid w:val="3C9106CA"/>
    <w:rsid w:val="3CA1457C"/>
    <w:rsid w:val="3D2F1C9A"/>
    <w:rsid w:val="3D9E06D3"/>
    <w:rsid w:val="3EEB5FA4"/>
    <w:rsid w:val="3F094666"/>
    <w:rsid w:val="3F100B98"/>
    <w:rsid w:val="3F515F14"/>
    <w:rsid w:val="40BD575E"/>
    <w:rsid w:val="410C73BC"/>
    <w:rsid w:val="412A1B5E"/>
    <w:rsid w:val="413A624C"/>
    <w:rsid w:val="41954CD4"/>
    <w:rsid w:val="41A6649E"/>
    <w:rsid w:val="41AB30AD"/>
    <w:rsid w:val="41C81227"/>
    <w:rsid w:val="4220171A"/>
    <w:rsid w:val="42B8634C"/>
    <w:rsid w:val="431B1B3C"/>
    <w:rsid w:val="43262520"/>
    <w:rsid w:val="433F15BA"/>
    <w:rsid w:val="43494DEC"/>
    <w:rsid w:val="43534CC4"/>
    <w:rsid w:val="446E2B22"/>
    <w:rsid w:val="44A51F7C"/>
    <w:rsid w:val="453720DF"/>
    <w:rsid w:val="453B0B69"/>
    <w:rsid w:val="456524C3"/>
    <w:rsid w:val="45792C61"/>
    <w:rsid w:val="45863557"/>
    <w:rsid w:val="45EB4E1F"/>
    <w:rsid w:val="46C640C6"/>
    <w:rsid w:val="476F4443"/>
    <w:rsid w:val="47747B8D"/>
    <w:rsid w:val="47EC6CDF"/>
    <w:rsid w:val="4860693A"/>
    <w:rsid w:val="48BE4A78"/>
    <w:rsid w:val="4953638F"/>
    <w:rsid w:val="499A1071"/>
    <w:rsid w:val="4A1322A6"/>
    <w:rsid w:val="4A196449"/>
    <w:rsid w:val="4A9B173D"/>
    <w:rsid w:val="4AB112EE"/>
    <w:rsid w:val="4B067F3B"/>
    <w:rsid w:val="4B181712"/>
    <w:rsid w:val="4B286388"/>
    <w:rsid w:val="4B6222C6"/>
    <w:rsid w:val="4B787580"/>
    <w:rsid w:val="4C3056E3"/>
    <w:rsid w:val="4C42175A"/>
    <w:rsid w:val="4C565658"/>
    <w:rsid w:val="4C830234"/>
    <w:rsid w:val="4C914CA0"/>
    <w:rsid w:val="4D7D6B06"/>
    <w:rsid w:val="4DA97483"/>
    <w:rsid w:val="4DFE35C9"/>
    <w:rsid w:val="4E3E45C8"/>
    <w:rsid w:val="4E5F6BF0"/>
    <w:rsid w:val="4F5331BB"/>
    <w:rsid w:val="5003491B"/>
    <w:rsid w:val="50F126CA"/>
    <w:rsid w:val="513B39A0"/>
    <w:rsid w:val="51A33A24"/>
    <w:rsid w:val="52F638DA"/>
    <w:rsid w:val="532B38A1"/>
    <w:rsid w:val="533E0C0C"/>
    <w:rsid w:val="539B030B"/>
    <w:rsid w:val="54065D5B"/>
    <w:rsid w:val="541D4D77"/>
    <w:rsid w:val="542E44C8"/>
    <w:rsid w:val="542E60D8"/>
    <w:rsid w:val="545D60CA"/>
    <w:rsid w:val="54B81235"/>
    <w:rsid w:val="556D22CD"/>
    <w:rsid w:val="563B0E79"/>
    <w:rsid w:val="56737F26"/>
    <w:rsid w:val="573C15B0"/>
    <w:rsid w:val="57E40F87"/>
    <w:rsid w:val="57E7424A"/>
    <w:rsid w:val="58106EA8"/>
    <w:rsid w:val="58256C94"/>
    <w:rsid w:val="58926061"/>
    <w:rsid w:val="589A7656"/>
    <w:rsid w:val="58D72C45"/>
    <w:rsid w:val="58E030BB"/>
    <w:rsid w:val="59217C6B"/>
    <w:rsid w:val="592365F9"/>
    <w:rsid w:val="5AAF51C5"/>
    <w:rsid w:val="5B1F44DE"/>
    <w:rsid w:val="5B710B44"/>
    <w:rsid w:val="5BCE0062"/>
    <w:rsid w:val="5C735017"/>
    <w:rsid w:val="5D690BA3"/>
    <w:rsid w:val="5D714A62"/>
    <w:rsid w:val="5DDC6D6B"/>
    <w:rsid w:val="5F225935"/>
    <w:rsid w:val="5F681ED9"/>
    <w:rsid w:val="612E530F"/>
    <w:rsid w:val="613F1DAB"/>
    <w:rsid w:val="617E60B6"/>
    <w:rsid w:val="622968B7"/>
    <w:rsid w:val="62BE4FDF"/>
    <w:rsid w:val="631276A2"/>
    <w:rsid w:val="638B2CA7"/>
    <w:rsid w:val="63B14BC9"/>
    <w:rsid w:val="63F631E2"/>
    <w:rsid w:val="64E11EBD"/>
    <w:rsid w:val="65976E71"/>
    <w:rsid w:val="664F045C"/>
    <w:rsid w:val="66AA4AD2"/>
    <w:rsid w:val="66B149B0"/>
    <w:rsid w:val="674F4D69"/>
    <w:rsid w:val="67831200"/>
    <w:rsid w:val="678D552F"/>
    <w:rsid w:val="68765D1D"/>
    <w:rsid w:val="69513956"/>
    <w:rsid w:val="69515AAD"/>
    <w:rsid w:val="6994661E"/>
    <w:rsid w:val="6A200A05"/>
    <w:rsid w:val="6A807391"/>
    <w:rsid w:val="6B940D5C"/>
    <w:rsid w:val="6BD66337"/>
    <w:rsid w:val="6C704FED"/>
    <w:rsid w:val="6D8D4531"/>
    <w:rsid w:val="6DB269F3"/>
    <w:rsid w:val="6E235285"/>
    <w:rsid w:val="6E421B75"/>
    <w:rsid w:val="6E9C6E84"/>
    <w:rsid w:val="6EA13349"/>
    <w:rsid w:val="6ECF72B8"/>
    <w:rsid w:val="6F160EAF"/>
    <w:rsid w:val="6F611440"/>
    <w:rsid w:val="6F8132C7"/>
    <w:rsid w:val="6F9023BE"/>
    <w:rsid w:val="706A746C"/>
    <w:rsid w:val="70D11980"/>
    <w:rsid w:val="71333578"/>
    <w:rsid w:val="71436668"/>
    <w:rsid w:val="71690F67"/>
    <w:rsid w:val="71F31A48"/>
    <w:rsid w:val="722E1135"/>
    <w:rsid w:val="72A40723"/>
    <w:rsid w:val="747A2475"/>
    <w:rsid w:val="749E0D7B"/>
    <w:rsid w:val="74AA0D46"/>
    <w:rsid w:val="754E4ECD"/>
    <w:rsid w:val="75D93E16"/>
    <w:rsid w:val="76800A45"/>
    <w:rsid w:val="76F86F38"/>
    <w:rsid w:val="7774454C"/>
    <w:rsid w:val="77B56A75"/>
    <w:rsid w:val="7836431E"/>
    <w:rsid w:val="791D1227"/>
    <w:rsid w:val="79480407"/>
    <w:rsid w:val="794B46D3"/>
    <w:rsid w:val="79606A66"/>
    <w:rsid w:val="7B38552D"/>
    <w:rsid w:val="7B867E8A"/>
    <w:rsid w:val="7C4022A2"/>
    <w:rsid w:val="7C604277"/>
    <w:rsid w:val="7CB43EDD"/>
    <w:rsid w:val="7D0079C1"/>
    <w:rsid w:val="7D2C4C60"/>
    <w:rsid w:val="7DDF0D0F"/>
    <w:rsid w:val="7DE4567C"/>
    <w:rsid w:val="7E1D112C"/>
    <w:rsid w:val="7E1E33E4"/>
    <w:rsid w:val="7E5B2CFB"/>
    <w:rsid w:val="7EA83C8D"/>
    <w:rsid w:val="7F543203"/>
    <w:rsid w:val="7F590B5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0"/>
      <w:lang w:val="en-US" w:eastAsia="zh-CN" w:bidi="ar-SA"/>
    </w:rPr>
  </w:style>
  <w:style w:type="paragraph" w:styleId="2">
    <w:name w:val="heading 1"/>
    <w:basedOn w:val="1"/>
    <w:next w:val="1"/>
    <w:link w:val="34"/>
    <w:qFormat/>
    <w:uiPriority w:val="0"/>
    <w:pPr>
      <w:keepNext/>
      <w:keepLines/>
      <w:spacing w:before="340" w:beforeLines="0" w:after="330" w:afterLines="0" w:line="576" w:lineRule="auto"/>
      <w:outlineLvl w:val="0"/>
    </w:pPr>
    <w:rPr>
      <w:rFonts w:ascii="Times New Roman" w:hAnsi="Times New Roman" w:eastAsia="宋体"/>
      <w:b/>
      <w:bCs/>
      <w:kern w:val="44"/>
      <w:sz w:val="44"/>
      <w:szCs w:val="44"/>
    </w:rPr>
  </w:style>
  <w:style w:type="paragraph" w:styleId="3">
    <w:name w:val="heading 2"/>
    <w:basedOn w:val="1"/>
    <w:next w:val="1"/>
    <w:qFormat/>
    <w:uiPriority w:val="0"/>
    <w:pPr>
      <w:keepNext/>
      <w:keepLines/>
      <w:spacing w:before="260" w:beforeLines="0" w:after="260" w:afterLines="0" w:line="413"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beforeLines="0" w:after="260" w:afterLines="0" w:line="413" w:lineRule="auto"/>
      <w:outlineLvl w:val="2"/>
    </w:pPr>
    <w:rPr>
      <w:rFonts w:eastAsia="宋体"/>
      <w:b/>
      <w:sz w:val="32"/>
    </w:rPr>
  </w:style>
  <w:style w:type="paragraph" w:styleId="5">
    <w:name w:val="heading 4"/>
    <w:basedOn w:val="1"/>
    <w:next w:val="1"/>
    <w:qFormat/>
    <w:uiPriority w:val="0"/>
    <w:pPr>
      <w:keepNext/>
      <w:keepLines/>
      <w:spacing w:before="280" w:beforeLines="0" w:after="290" w:afterLines="0" w:line="372" w:lineRule="auto"/>
      <w:outlineLvl w:val="3"/>
    </w:pPr>
    <w:rPr>
      <w:rFonts w:ascii="Arial" w:hAnsi="Arial" w:eastAsia="黑体"/>
      <w:b/>
      <w:bCs/>
      <w:sz w:val="28"/>
      <w:szCs w:val="28"/>
    </w:rPr>
  </w:style>
  <w:style w:type="character" w:default="1" w:styleId="26">
    <w:name w:val="Default Paragraph Font"/>
    <w:qFormat/>
    <w:uiPriority w:val="0"/>
  </w:style>
  <w:style w:type="table" w:default="1" w:styleId="25">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Body Text 3"/>
    <w:basedOn w:val="1"/>
    <w:qFormat/>
    <w:uiPriority w:val="0"/>
    <w:pPr>
      <w:jc w:val="center"/>
    </w:pPr>
    <w:rPr>
      <w:rFonts w:eastAsia="宋体"/>
      <w:b/>
      <w:bCs/>
      <w:color w:val="000000"/>
      <w:sz w:val="44"/>
      <w:szCs w:val="22"/>
    </w:rPr>
  </w:style>
  <w:style w:type="paragraph" w:styleId="8">
    <w:name w:val="Body Text"/>
    <w:basedOn w:val="1"/>
    <w:next w:val="1"/>
    <w:qFormat/>
    <w:uiPriority w:val="0"/>
    <w:rPr>
      <w:rFonts w:ascii="宋体" w:hAnsi="宋体" w:eastAsia="宋体"/>
      <w:sz w:val="18"/>
    </w:rPr>
  </w:style>
  <w:style w:type="paragraph" w:styleId="9">
    <w:name w:val="Body Text Indent"/>
    <w:basedOn w:val="1"/>
    <w:link w:val="35"/>
    <w:qFormat/>
    <w:uiPriority w:val="0"/>
    <w:pPr>
      <w:ind w:firstLine="630"/>
    </w:pPr>
    <w:rPr>
      <w:rFonts w:ascii="Times New Roman" w:hAnsi="Times New Roman"/>
    </w:rPr>
  </w:style>
  <w:style w:type="paragraph" w:styleId="10">
    <w:name w:val="Plain Text"/>
    <w:basedOn w:val="1"/>
    <w:link w:val="36"/>
    <w:qFormat/>
    <w:uiPriority w:val="0"/>
    <w:rPr>
      <w:rFonts w:ascii="宋体" w:hAnsi="Courier New" w:eastAsia="宋体" w:cs="Courier New"/>
      <w:sz w:val="21"/>
      <w:szCs w:val="21"/>
    </w:rPr>
  </w:style>
  <w:style w:type="paragraph" w:styleId="11">
    <w:name w:val="Date"/>
    <w:basedOn w:val="1"/>
    <w:next w:val="1"/>
    <w:qFormat/>
    <w:uiPriority w:val="0"/>
  </w:style>
  <w:style w:type="paragraph" w:styleId="12">
    <w:name w:val="Body Text Indent 2"/>
    <w:basedOn w:val="1"/>
    <w:qFormat/>
    <w:uiPriority w:val="0"/>
    <w:pPr>
      <w:spacing w:line="360" w:lineRule="auto"/>
      <w:ind w:firstLine="434" w:firstLineChars="181"/>
    </w:pPr>
    <w:rPr>
      <w:rFonts w:ascii="宋体" w:hAnsi="宋体" w:eastAsia="宋体"/>
      <w:sz w:val="24"/>
      <w:szCs w:val="24"/>
    </w:rPr>
  </w:style>
  <w:style w:type="paragraph" w:styleId="13">
    <w:name w:val="endnote text"/>
    <w:basedOn w:val="1"/>
    <w:qFormat/>
    <w:uiPriority w:val="0"/>
    <w:pPr>
      <w:snapToGrid w:val="0"/>
      <w:jc w:val="left"/>
    </w:pPr>
    <w:rPr>
      <w:rFonts w:eastAsia="宋体"/>
      <w:sz w:val="21"/>
      <w:szCs w:val="24"/>
    </w:rPr>
  </w:style>
  <w:style w:type="paragraph" w:styleId="14">
    <w:name w:val="Balloon Text"/>
    <w:basedOn w:val="1"/>
    <w:link w:val="37"/>
    <w:qFormat/>
    <w:uiPriority w:val="0"/>
    <w:rPr>
      <w:rFonts w:ascii="Times New Roman" w:hAnsi="Times New Roman"/>
      <w:sz w:val="18"/>
      <w:szCs w:val="18"/>
    </w:rPr>
  </w:style>
  <w:style w:type="paragraph" w:styleId="15">
    <w:name w:val="footer"/>
    <w:basedOn w:val="1"/>
    <w:link w:val="38"/>
    <w:qFormat/>
    <w:uiPriority w:val="0"/>
    <w:pPr>
      <w:tabs>
        <w:tab w:val="center" w:pos="4153"/>
        <w:tab w:val="right" w:pos="8306"/>
      </w:tabs>
      <w:snapToGrid w:val="0"/>
      <w:jc w:val="left"/>
    </w:pPr>
    <w:rPr>
      <w:rFonts w:ascii="Times New Roman" w:hAnsi="Times New Roman"/>
      <w:sz w:val="18"/>
    </w:rPr>
  </w:style>
  <w:style w:type="paragraph" w:styleId="16">
    <w:name w:val="header"/>
    <w:basedOn w:val="1"/>
    <w:link w:val="39"/>
    <w:qFormat/>
    <w:uiPriority w:val="0"/>
    <w:pPr>
      <w:pBdr>
        <w:bottom w:val="single" w:color="auto" w:sz="6" w:space="1"/>
      </w:pBdr>
      <w:tabs>
        <w:tab w:val="center" w:pos="4153"/>
        <w:tab w:val="right" w:pos="8306"/>
      </w:tabs>
      <w:snapToGrid w:val="0"/>
      <w:jc w:val="center"/>
    </w:pPr>
    <w:rPr>
      <w:rFonts w:ascii="Times New Roman" w:hAnsi="Times New Roman"/>
      <w:sz w:val="18"/>
    </w:rPr>
  </w:style>
  <w:style w:type="paragraph" w:styleId="17">
    <w:name w:val="footnote text"/>
    <w:basedOn w:val="1"/>
    <w:link w:val="40"/>
    <w:qFormat/>
    <w:uiPriority w:val="0"/>
    <w:pPr>
      <w:snapToGrid w:val="0"/>
      <w:jc w:val="left"/>
    </w:pPr>
    <w:rPr>
      <w:rFonts w:ascii="Times New Roman" w:hAnsi="Times New Roman"/>
      <w:sz w:val="18"/>
      <w:szCs w:val="18"/>
    </w:rPr>
  </w:style>
  <w:style w:type="paragraph" w:styleId="18">
    <w:name w:val="Body Text Indent 3"/>
    <w:basedOn w:val="1"/>
    <w:qFormat/>
    <w:uiPriority w:val="0"/>
    <w:pPr>
      <w:spacing w:line="360" w:lineRule="auto"/>
      <w:ind w:firstLine="480" w:firstLineChars="200"/>
    </w:pPr>
    <w:rPr>
      <w:rFonts w:ascii="宋体" w:hAnsi="宋体" w:eastAsia="宋体"/>
      <w:sz w:val="24"/>
      <w:szCs w:val="24"/>
    </w:rPr>
  </w:style>
  <w:style w:type="paragraph" w:styleId="19">
    <w:name w:val="toc 2"/>
    <w:basedOn w:val="1"/>
    <w:next w:val="1"/>
    <w:qFormat/>
    <w:uiPriority w:val="0"/>
    <w:pPr>
      <w:ind w:left="420" w:leftChars="200"/>
    </w:pPr>
  </w:style>
  <w:style w:type="paragraph" w:styleId="20">
    <w:name w:val="Body Text 2"/>
    <w:basedOn w:val="1"/>
    <w:qFormat/>
    <w:uiPriority w:val="0"/>
    <w:pPr>
      <w:jc w:val="center"/>
    </w:pPr>
    <w:rPr>
      <w:rFonts w:eastAsia="宋体"/>
      <w:b/>
      <w:bCs/>
      <w:sz w:val="44"/>
    </w:rPr>
  </w:style>
  <w:style w:type="paragraph" w:styleId="21">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color w:val="000000"/>
      <w:kern w:val="0"/>
      <w:sz w:val="20"/>
    </w:rPr>
  </w:style>
  <w:style w:type="paragraph" w:styleId="22">
    <w:name w:val="Normal (Web)"/>
    <w:basedOn w:val="1"/>
    <w:qFormat/>
    <w:uiPriority w:val="0"/>
    <w:pPr>
      <w:widowControl/>
      <w:spacing w:before="100" w:beforeLines="0" w:beforeAutospacing="1" w:after="100" w:afterLines="0" w:afterAutospacing="1"/>
      <w:jc w:val="left"/>
    </w:pPr>
    <w:rPr>
      <w:rFonts w:ascii="宋体" w:hAnsi="宋体" w:eastAsia="宋体"/>
      <w:kern w:val="0"/>
      <w:sz w:val="24"/>
      <w:szCs w:val="24"/>
    </w:rPr>
  </w:style>
  <w:style w:type="paragraph" w:styleId="23">
    <w:name w:val="Title"/>
    <w:basedOn w:val="1"/>
    <w:next w:val="1"/>
    <w:link w:val="41"/>
    <w:qFormat/>
    <w:uiPriority w:val="0"/>
    <w:pPr>
      <w:spacing w:before="240" w:beforeLines="0" w:after="60" w:afterLines="0"/>
      <w:jc w:val="center"/>
      <w:outlineLvl w:val="0"/>
    </w:pPr>
    <w:rPr>
      <w:rFonts w:ascii="Cambria" w:hAnsi="Cambria" w:eastAsia="宋体" w:cs="Cambria"/>
      <w:b/>
      <w:bCs/>
      <w:sz w:val="32"/>
      <w:szCs w:val="32"/>
    </w:rPr>
  </w:style>
  <w:style w:type="paragraph" w:styleId="24">
    <w:name w:val="Body Text First Indent"/>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27">
    <w:name w:val="Strong"/>
    <w:qFormat/>
    <w:uiPriority w:val="0"/>
    <w:rPr>
      <w:b/>
      <w:bCs/>
    </w:rPr>
  </w:style>
  <w:style w:type="character" w:styleId="28">
    <w:name w:val="endnote reference"/>
    <w:qFormat/>
    <w:uiPriority w:val="0"/>
    <w:rPr>
      <w:vertAlign w:val="superscript"/>
    </w:rPr>
  </w:style>
  <w:style w:type="character" w:styleId="29">
    <w:name w:val="page number"/>
    <w:basedOn w:val="26"/>
    <w:qFormat/>
    <w:uiPriority w:val="0"/>
  </w:style>
  <w:style w:type="character" w:styleId="30">
    <w:name w:val="FollowedHyperlink"/>
    <w:qFormat/>
    <w:uiPriority w:val="0"/>
    <w:rPr>
      <w:color w:val="800080"/>
      <w:u w:val="single"/>
    </w:rPr>
  </w:style>
  <w:style w:type="character" w:styleId="31">
    <w:name w:val="Emphasis"/>
    <w:qFormat/>
    <w:uiPriority w:val="0"/>
    <w:rPr>
      <w:color w:val="CC0033"/>
    </w:rPr>
  </w:style>
  <w:style w:type="character" w:styleId="32">
    <w:name w:val="Hyperlink"/>
    <w:qFormat/>
    <w:uiPriority w:val="0"/>
    <w:rPr>
      <w:color w:val="0000FF"/>
      <w:u w:val="single"/>
    </w:rPr>
  </w:style>
  <w:style w:type="character" w:styleId="33">
    <w:name w:val="footnote reference"/>
    <w:qFormat/>
    <w:uiPriority w:val="0"/>
    <w:rPr>
      <w:vertAlign w:val="superscript"/>
    </w:rPr>
  </w:style>
  <w:style w:type="character" w:customStyle="1" w:styleId="34">
    <w:name w:val="标题 1 Char"/>
    <w:link w:val="2"/>
    <w:qFormat/>
    <w:uiPriority w:val="0"/>
    <w:rPr>
      <w:rFonts w:eastAsia="宋体"/>
      <w:b/>
      <w:bCs/>
      <w:kern w:val="44"/>
      <w:sz w:val="44"/>
      <w:szCs w:val="44"/>
      <w:lang w:val="en-US" w:eastAsia="zh-CN" w:bidi="ar-SA"/>
    </w:rPr>
  </w:style>
  <w:style w:type="character" w:customStyle="1" w:styleId="35">
    <w:name w:val="正文文本缩进 Char"/>
    <w:link w:val="9"/>
    <w:qFormat/>
    <w:uiPriority w:val="0"/>
    <w:rPr>
      <w:rFonts w:eastAsia="仿宋_GB2312"/>
      <w:kern w:val="2"/>
      <w:sz w:val="30"/>
      <w:lang w:val="en-US" w:eastAsia="zh-CN" w:bidi="ar-SA"/>
    </w:rPr>
  </w:style>
  <w:style w:type="character" w:customStyle="1" w:styleId="36">
    <w:name w:val="纯文本 Char"/>
    <w:link w:val="10"/>
    <w:qFormat/>
    <w:uiPriority w:val="0"/>
    <w:rPr>
      <w:rFonts w:ascii="宋体" w:hAnsi="Courier New" w:eastAsia="宋体" w:cs="Courier New"/>
      <w:kern w:val="2"/>
      <w:sz w:val="21"/>
      <w:szCs w:val="21"/>
      <w:lang w:val="en-US" w:eastAsia="zh-CN" w:bidi="ar-SA"/>
    </w:rPr>
  </w:style>
  <w:style w:type="character" w:customStyle="1" w:styleId="37">
    <w:name w:val="批注框文本 Char"/>
    <w:link w:val="14"/>
    <w:qFormat/>
    <w:uiPriority w:val="0"/>
    <w:rPr>
      <w:rFonts w:eastAsia="仿宋_GB2312"/>
      <w:kern w:val="2"/>
      <w:sz w:val="18"/>
      <w:szCs w:val="18"/>
      <w:lang w:val="en-US" w:eastAsia="zh-CN" w:bidi="ar-SA"/>
    </w:rPr>
  </w:style>
  <w:style w:type="character" w:customStyle="1" w:styleId="38">
    <w:name w:val="页脚 Char"/>
    <w:link w:val="15"/>
    <w:qFormat/>
    <w:uiPriority w:val="0"/>
    <w:rPr>
      <w:rFonts w:eastAsia="仿宋_GB2312"/>
      <w:kern w:val="2"/>
      <w:sz w:val="18"/>
      <w:lang w:val="en-US" w:eastAsia="zh-CN" w:bidi="ar-SA"/>
    </w:rPr>
  </w:style>
  <w:style w:type="character" w:customStyle="1" w:styleId="39">
    <w:name w:val="页眉 Char"/>
    <w:link w:val="16"/>
    <w:qFormat/>
    <w:uiPriority w:val="0"/>
    <w:rPr>
      <w:rFonts w:eastAsia="仿宋_GB2312"/>
      <w:kern w:val="2"/>
      <w:sz w:val="18"/>
      <w:lang w:val="en-US" w:eastAsia="zh-CN" w:bidi="ar-SA"/>
    </w:rPr>
  </w:style>
  <w:style w:type="character" w:customStyle="1" w:styleId="40">
    <w:name w:val="脚注文本 Char"/>
    <w:link w:val="17"/>
    <w:qFormat/>
    <w:uiPriority w:val="0"/>
    <w:rPr>
      <w:rFonts w:eastAsia="仿宋_GB2312"/>
      <w:kern w:val="2"/>
      <w:sz w:val="18"/>
      <w:szCs w:val="18"/>
      <w:lang w:val="en-US" w:eastAsia="zh-CN" w:bidi="ar-SA"/>
    </w:rPr>
  </w:style>
  <w:style w:type="character" w:customStyle="1" w:styleId="41">
    <w:name w:val="标题 Char"/>
    <w:link w:val="23"/>
    <w:qFormat/>
    <w:uiPriority w:val="0"/>
    <w:rPr>
      <w:rFonts w:ascii="Cambria" w:hAnsi="Cambria" w:eastAsia="宋体" w:cs="Cambria"/>
      <w:b/>
      <w:bCs/>
      <w:kern w:val="2"/>
      <w:sz w:val="32"/>
      <w:szCs w:val="32"/>
      <w:lang w:val="en-US" w:eastAsia="zh-CN" w:bidi="ar-SA"/>
    </w:rPr>
  </w:style>
  <w:style w:type="paragraph" w:customStyle="1" w:styleId="42">
    <w:name w:val="Char1 Char Char Char Char Char Char"/>
    <w:basedOn w:val="1"/>
    <w:qFormat/>
    <w:uiPriority w:val="0"/>
    <w:pPr>
      <w:autoSpaceDE w:val="0"/>
      <w:autoSpaceDN w:val="0"/>
    </w:pPr>
  </w:style>
  <w:style w:type="character" w:customStyle="1" w:styleId="43">
    <w:name w:val="15"/>
    <w:qFormat/>
    <w:uiPriority w:val="0"/>
    <w:rPr>
      <w:rFonts w:hint="default" w:ascii="Times New Roman" w:hAnsi="Times New Roman" w:cs="Times New Roman"/>
      <w:color w:val="0000FF"/>
      <w:sz w:val="20"/>
      <w:szCs w:val="20"/>
      <w:u w:val="single"/>
    </w:rPr>
  </w:style>
  <w:style w:type="character" w:customStyle="1" w:styleId="44">
    <w:name w:val="Plain Text Char"/>
    <w:qFormat/>
    <w:uiPriority w:val="0"/>
    <w:rPr>
      <w:rFonts w:ascii="宋体" w:hAnsi="Courier New" w:eastAsia="宋体"/>
      <w:sz w:val="21"/>
      <w:lang w:val="en-US" w:eastAsia="zh-CN" w:bidi="ar-SA"/>
    </w:rPr>
  </w:style>
  <w:style w:type="character" w:customStyle="1" w:styleId="45">
    <w:name w:val="16"/>
    <w:qFormat/>
    <w:uiPriority w:val="0"/>
    <w:rPr>
      <w:rFonts w:hint="default" w:ascii="Times New Roman" w:hAnsi="Times New Roman" w:cs="Times New Roman"/>
      <w:color w:val="0000FF"/>
      <w:sz w:val="20"/>
      <w:szCs w:val="20"/>
      <w:u w:val="single"/>
    </w:rPr>
  </w:style>
  <w:style w:type="character" w:customStyle="1" w:styleId="46">
    <w:name w:val="redbig1"/>
    <w:qFormat/>
    <w:uiPriority w:val="0"/>
    <w:rPr>
      <w:b/>
      <w:bCs/>
      <w:color w:val="D00018"/>
      <w:sz w:val="27"/>
      <w:szCs w:val="27"/>
    </w:rPr>
  </w:style>
  <w:style w:type="character" w:customStyle="1" w:styleId="47">
    <w:name w:val="contentfont"/>
    <w:basedOn w:val="26"/>
    <w:qFormat/>
    <w:uiPriority w:val="0"/>
  </w:style>
  <w:style w:type="character" w:customStyle="1" w:styleId="48">
    <w:name w:val="defaultfont"/>
    <w:basedOn w:val="26"/>
    <w:qFormat/>
    <w:uiPriority w:val="0"/>
  </w:style>
  <w:style w:type="character" w:customStyle="1" w:styleId="49">
    <w:name w:val="apple-style-span"/>
    <w:basedOn w:val="26"/>
    <w:qFormat/>
    <w:uiPriority w:val="0"/>
  </w:style>
  <w:style w:type="character" w:customStyle="1" w:styleId="50">
    <w:name w:val="p31"/>
    <w:qFormat/>
    <w:uiPriority w:val="0"/>
    <w:rPr>
      <w:rFonts w:hint="default" w:ascii="_x000B__x000C_" w:hAnsi="_x000B__x000C_"/>
      <w:b/>
      <w:bCs/>
      <w:color w:val="FF6600"/>
      <w:sz w:val="28"/>
      <w:szCs w:val="28"/>
      <w:u w:val="none"/>
    </w:rPr>
  </w:style>
  <w:style w:type="paragraph" w:customStyle="1" w:styleId="51">
    <w:name w:val="xl50"/>
    <w:basedOn w:val="1"/>
    <w:qFormat/>
    <w:uiPriority w:val="0"/>
    <w:pPr>
      <w:widowControl/>
      <w:pBdr>
        <w:top w:val="single" w:color="auto" w:sz="4" w:space="0"/>
        <w:bottom w:val="single" w:color="auto" w:sz="4" w:space="0"/>
      </w:pBdr>
      <w:spacing w:before="100" w:beforeLines="0" w:beforeAutospacing="1" w:after="100" w:afterLines="0" w:afterAutospacing="1"/>
      <w:jc w:val="center"/>
    </w:pPr>
    <w:rPr>
      <w:rFonts w:ascii="仿宋_GB2312" w:hAnsi="宋体" w:cs="宋体"/>
      <w:b/>
      <w:bCs/>
      <w:kern w:val="0"/>
      <w:sz w:val="20"/>
    </w:rPr>
  </w:style>
  <w:style w:type="paragraph" w:customStyle="1" w:styleId="52">
    <w:name w:val="xl28"/>
    <w:basedOn w:val="1"/>
    <w:qFormat/>
    <w:uiPriority w:val="0"/>
    <w:pPr>
      <w:widowControl/>
      <w:spacing w:before="100" w:beforeLines="0" w:beforeAutospacing="1" w:after="100" w:afterLines="0" w:afterAutospacing="1"/>
      <w:jc w:val="left"/>
    </w:pPr>
    <w:rPr>
      <w:rFonts w:ascii="仿宋_GB2312" w:hAnsi="宋体" w:cs="宋体"/>
      <w:kern w:val="0"/>
      <w:sz w:val="20"/>
    </w:rPr>
  </w:style>
  <w:style w:type="paragraph" w:customStyle="1" w:styleId="53">
    <w:name w:val="文字块"/>
    <w:basedOn w:val="1"/>
    <w:qFormat/>
    <w:uiPriority w:val="0"/>
    <w:pPr>
      <w:ind w:left="-176" w:right="-334" w:firstLine="600"/>
    </w:pPr>
    <w:rPr>
      <w:szCs w:val="30"/>
    </w:rPr>
  </w:style>
  <w:style w:type="paragraph" w:customStyle="1" w:styleId="54">
    <w:name w:val="xl66"/>
    <w:basedOn w:val="1"/>
    <w:qFormat/>
    <w:uiPriority w:val="0"/>
    <w:pPr>
      <w:widowControl/>
      <w:spacing w:before="100" w:beforeLines="0" w:beforeAutospacing="1" w:after="100" w:afterLines="0" w:afterAutospacing="1"/>
      <w:jc w:val="left"/>
      <w:textAlignment w:val="center"/>
    </w:pPr>
    <w:rPr>
      <w:rFonts w:ascii="黑体" w:hAnsi="宋体" w:eastAsia="黑体" w:cs="宋体"/>
      <w:kern w:val="0"/>
      <w:sz w:val="20"/>
    </w:rPr>
  </w:style>
  <w:style w:type="paragraph" w:customStyle="1" w:styleId="55">
    <w:name w:val="xl73"/>
    <w:basedOn w:val="1"/>
    <w:qFormat/>
    <w:uiPriority w:val="0"/>
    <w:pPr>
      <w:widowControl/>
      <w:pBdr>
        <w:top w:val="single" w:color="auto" w:sz="4" w:space="0"/>
      </w:pBdr>
      <w:spacing w:before="100" w:beforeLines="0" w:beforeAutospacing="1" w:after="100" w:afterLines="0" w:afterAutospacing="1"/>
      <w:jc w:val="left"/>
      <w:textAlignment w:val="center"/>
    </w:pPr>
    <w:rPr>
      <w:rFonts w:ascii="仿宋_GB2312" w:hAnsi="宋体" w:cs="宋体"/>
      <w:kern w:val="0"/>
      <w:sz w:val="20"/>
    </w:rPr>
  </w:style>
  <w:style w:type="paragraph" w:customStyle="1" w:styleId="56">
    <w:name w:val="List Paragraph"/>
    <w:basedOn w:val="1"/>
    <w:qFormat/>
    <w:uiPriority w:val="34"/>
    <w:pPr>
      <w:ind w:firstLine="420" w:firstLineChars="200"/>
    </w:pPr>
  </w:style>
  <w:style w:type="paragraph" w:customStyle="1" w:styleId="57">
    <w:name w:val="xl57"/>
    <w:basedOn w:val="1"/>
    <w:qFormat/>
    <w:uiPriority w:val="0"/>
    <w:pPr>
      <w:widowControl/>
      <w:pBdr>
        <w:left w:val="single" w:color="auto" w:sz="4" w:space="0"/>
      </w:pBdr>
      <w:spacing w:before="100" w:beforeLines="0" w:beforeAutospacing="1" w:after="100" w:afterLines="0" w:afterAutospacing="1"/>
      <w:jc w:val="center"/>
      <w:textAlignment w:val="center"/>
    </w:pPr>
    <w:rPr>
      <w:rFonts w:ascii="仿宋_GB2312" w:hAnsi="宋体" w:cs="宋体"/>
      <w:kern w:val="0"/>
      <w:sz w:val="20"/>
    </w:rPr>
  </w:style>
  <w:style w:type="paragraph" w:customStyle="1" w:styleId="58">
    <w:name w:val="xl76"/>
    <w:basedOn w:val="1"/>
    <w:qFormat/>
    <w:uiPriority w:val="0"/>
    <w:pPr>
      <w:widowControl/>
      <w:pBdr>
        <w:left w:val="single" w:color="auto" w:sz="4" w:space="0"/>
        <w:bottom w:val="single" w:color="auto" w:sz="4" w:space="0"/>
        <w:right w:val="single" w:color="auto" w:sz="4" w:space="0"/>
      </w:pBdr>
      <w:spacing w:before="100" w:beforeLines="0" w:beforeAutospacing="1" w:after="100" w:afterLines="0" w:afterAutospacing="1"/>
      <w:jc w:val="left"/>
      <w:textAlignment w:val="center"/>
    </w:pPr>
    <w:rPr>
      <w:rFonts w:ascii="宋体" w:hAnsi="宋体" w:eastAsia="宋体" w:cs="宋体"/>
      <w:kern w:val="0"/>
      <w:sz w:val="24"/>
      <w:szCs w:val="24"/>
    </w:rPr>
  </w:style>
  <w:style w:type="paragraph" w:customStyle="1" w:styleId="59">
    <w:name w:val="pmain"/>
    <w:basedOn w:val="1"/>
    <w:qFormat/>
    <w:uiPriority w:val="0"/>
    <w:pPr>
      <w:widowControl/>
      <w:spacing w:before="100" w:beforeLines="0" w:beforeAutospacing="1" w:after="100" w:afterLines="0" w:afterAutospacing="1"/>
      <w:jc w:val="left"/>
    </w:pPr>
    <w:rPr>
      <w:rFonts w:ascii="宋体" w:hAnsi="宋体" w:eastAsia="宋体"/>
      <w:kern w:val="0"/>
      <w:sz w:val="24"/>
      <w:szCs w:val="24"/>
    </w:rPr>
  </w:style>
  <w:style w:type="paragraph" w:customStyle="1" w:styleId="60">
    <w:name w:val="文章附标题"/>
    <w:basedOn w:val="1"/>
    <w:next w:val="1"/>
    <w:qFormat/>
    <w:uiPriority w:val="0"/>
    <w:pPr>
      <w:widowControl/>
      <w:spacing w:before="187" w:beforeLines="0" w:after="175" w:afterLines="0" w:line="374" w:lineRule="atLeast"/>
      <w:jc w:val="center"/>
      <w:textAlignment w:val="baseline"/>
    </w:pPr>
    <w:rPr>
      <w:rFonts w:eastAsia="宋体"/>
      <w:color w:val="000000"/>
      <w:kern w:val="0"/>
      <w:sz w:val="36"/>
      <w:u w:val="none" w:color="000000"/>
    </w:rPr>
  </w:style>
  <w:style w:type="paragraph" w:customStyle="1" w:styleId="61">
    <w:name w:val="pa-4"/>
    <w:basedOn w:val="1"/>
    <w:uiPriority w:val="0"/>
    <w:pPr>
      <w:widowControl/>
      <w:spacing w:line="360" w:lineRule="atLeast"/>
      <w:ind w:firstLine="560"/>
      <w:jc w:val="left"/>
    </w:pPr>
    <w:rPr>
      <w:rFonts w:ascii="宋体" w:hAnsi="宋体" w:eastAsia="宋体" w:cs="宋体"/>
      <w:kern w:val="0"/>
      <w:sz w:val="24"/>
      <w:szCs w:val="24"/>
    </w:rPr>
  </w:style>
  <w:style w:type="paragraph" w:customStyle="1" w:styleId="62">
    <w:name w:val="a"/>
    <w:basedOn w:val="1"/>
    <w:qFormat/>
    <w:uiPriority w:val="0"/>
    <w:pPr>
      <w:widowControl/>
      <w:spacing w:before="100" w:beforeLines="0" w:beforeAutospacing="1" w:after="100" w:afterLines="0" w:afterAutospacing="1"/>
      <w:jc w:val="left"/>
    </w:pPr>
    <w:rPr>
      <w:rFonts w:ascii="_x000B__x000C_" w:hAnsi="_x000B__x000C_" w:eastAsia="宋体"/>
      <w:kern w:val="0"/>
      <w:sz w:val="18"/>
      <w:szCs w:val="18"/>
    </w:rPr>
  </w:style>
  <w:style w:type="paragraph" w:customStyle="1" w:styleId="63">
    <w:name w:val="p0"/>
    <w:basedOn w:val="1"/>
    <w:qFormat/>
    <w:uiPriority w:val="0"/>
    <w:pPr>
      <w:widowControl/>
    </w:pPr>
    <w:rPr>
      <w:rFonts w:eastAsia="宋体"/>
      <w:kern w:val="0"/>
      <w:szCs w:val="30"/>
    </w:rPr>
  </w:style>
  <w:style w:type="paragraph" w:customStyle="1" w:styleId="64">
    <w:name w:val="p16"/>
    <w:basedOn w:val="1"/>
    <w:uiPriority w:val="0"/>
    <w:pPr>
      <w:widowControl/>
    </w:pPr>
    <w:rPr>
      <w:rFonts w:eastAsia="宋体"/>
      <w:kern w:val="0"/>
      <w:sz w:val="21"/>
      <w:szCs w:val="21"/>
    </w:rPr>
  </w:style>
  <w:style w:type="paragraph" w:customStyle="1" w:styleId="65">
    <w:name w:val="局发文正文"/>
    <w:basedOn w:val="1"/>
    <w:qFormat/>
    <w:uiPriority w:val="0"/>
    <w:pPr>
      <w:adjustRightInd w:val="0"/>
      <w:spacing w:line="600" w:lineRule="exact"/>
      <w:ind w:firstLine="200" w:firstLineChars="200"/>
      <w:textAlignment w:val="baseline"/>
    </w:pPr>
    <w:rPr>
      <w:rFonts w:ascii="仿宋_GB2312"/>
      <w:caps/>
      <w:spacing w:val="6"/>
      <w:kern w:val="0"/>
    </w:rPr>
  </w:style>
  <w:style w:type="paragraph" w:customStyle="1" w:styleId="66">
    <w:name w:val="默认段落字体 Para Char Char Char Char Char Char Char"/>
    <w:basedOn w:val="2"/>
    <w:qFormat/>
    <w:uiPriority w:val="0"/>
    <w:rPr>
      <w:rFonts w:ascii="Tahoma" w:hAnsi="Tahoma" w:eastAsia="黑体"/>
      <w:sz w:val="36"/>
      <w:szCs w:val="20"/>
    </w:rPr>
  </w:style>
  <w:style w:type="paragraph" w:customStyle="1" w:styleId="67">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8">
    <w:name w:val="p17"/>
    <w:basedOn w:val="1"/>
    <w:qFormat/>
    <w:uiPriority w:val="0"/>
    <w:pPr>
      <w:widowControl/>
    </w:pPr>
    <w:rPr>
      <w:rFonts w:eastAsia="宋体"/>
      <w:kern w:val="0"/>
      <w:sz w:val="21"/>
      <w:szCs w:val="21"/>
    </w:rPr>
  </w:style>
  <w:style w:type="paragraph" w:customStyle="1" w:styleId="69">
    <w:name w:val="Char Char Char Char Char Char1 Char Char Char Char"/>
    <w:basedOn w:val="1"/>
    <w:qFormat/>
    <w:uiPriority w:val="0"/>
    <w:rPr>
      <w:rFonts w:ascii="Tahoma" w:hAnsi="Tahoma" w:eastAsia="宋体"/>
      <w:sz w:val="24"/>
    </w:rPr>
  </w:style>
  <w:style w:type="paragraph" w:styleId="70">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71">
    <w:name w:val="p15"/>
    <w:basedOn w:val="1"/>
    <w:qFormat/>
    <w:uiPriority w:val="0"/>
    <w:pPr>
      <w:widowControl/>
    </w:pPr>
    <w:rPr>
      <w:rFonts w:eastAsia="宋体"/>
      <w:kern w:val="0"/>
      <w:sz w:val="21"/>
      <w:szCs w:val="21"/>
    </w:rPr>
  </w:style>
  <w:style w:type="paragraph" w:customStyle="1" w:styleId="72">
    <w:name w:val="Char"/>
    <w:basedOn w:val="1"/>
    <w:qFormat/>
    <w:uiPriority w:val="0"/>
    <w:pPr>
      <w:spacing w:line="360" w:lineRule="auto"/>
      <w:jc w:val="left"/>
    </w:pPr>
    <w:rPr>
      <w:rFonts w:ascii="宋体" w:hAnsi="宋体" w:cs="宋体"/>
      <w:sz w:val="24"/>
      <w:szCs w:val="24"/>
    </w:rPr>
  </w:style>
  <w:style w:type="paragraph" w:customStyle="1" w:styleId="73">
    <w:name w:val=" Char1 Char Char Char Char Char Char"/>
    <w:basedOn w:val="1"/>
    <w:qFormat/>
    <w:uiPriority w:val="0"/>
    <w:pPr>
      <w:autoSpaceDE w:val="0"/>
      <w:autoSpaceDN w:val="0"/>
    </w:pPr>
    <w:rPr>
      <w:rFonts w:ascii="Tahoma" w:hAnsi="Tahoma" w:eastAsia="宋体"/>
      <w:sz w:val="24"/>
    </w:rPr>
  </w:style>
  <w:style w:type="paragraph" w:customStyle="1" w:styleId="74">
    <w:name w:val="xl59"/>
    <w:basedOn w:val="1"/>
    <w:qFormat/>
    <w:uiPriority w:val="0"/>
    <w:pPr>
      <w:widowControl/>
      <w:pBdr>
        <w:top w:val="single" w:color="auto" w:sz="4" w:space="0"/>
        <w:left w:val="single" w:color="auto" w:sz="4" w:space="0"/>
        <w:right w:val="single" w:color="auto" w:sz="4" w:space="0"/>
      </w:pBdr>
      <w:spacing w:before="100" w:beforeLines="0" w:beforeAutospacing="1" w:after="100" w:afterLines="0" w:afterAutospacing="1"/>
      <w:jc w:val="center"/>
      <w:textAlignment w:val="center"/>
    </w:pPr>
    <w:rPr>
      <w:rFonts w:ascii="仿宋_GB2312" w:hAnsi="宋体" w:cs="宋体"/>
      <w:kern w:val="0"/>
      <w:sz w:val="20"/>
    </w:rPr>
  </w:style>
  <w:style w:type="paragraph" w:customStyle="1" w:styleId="75">
    <w:name w:val="font9"/>
    <w:basedOn w:val="1"/>
    <w:qFormat/>
    <w:uiPriority w:val="0"/>
    <w:pPr>
      <w:widowControl/>
      <w:spacing w:before="100" w:beforeLines="0" w:beforeAutospacing="1" w:after="100" w:afterLines="0" w:afterAutospacing="1"/>
      <w:jc w:val="left"/>
    </w:pPr>
    <w:rPr>
      <w:rFonts w:eastAsia="宋体"/>
      <w:kern w:val="0"/>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gdtjj</Company>
  <Pages>15</Pages>
  <Words>884</Words>
  <Characters>5042</Characters>
  <Lines>42</Lines>
  <Paragraphs>11</Paragraphs>
  <TotalTime>16</TotalTime>
  <ScaleCrop>false</ScaleCrop>
  <LinksUpToDate>false</LinksUpToDate>
  <CharactersWithSpaces>5915</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2017-02-14T02:14:00Z</dcterms:created>
  <dc:creator>lff</dc:creator>
  <cp:lastModifiedBy>敏招赟泽彻</cp:lastModifiedBy>
  <cp:lastPrinted>2021-04-06T06:54:00Z</cp:lastPrinted>
  <dcterms:modified xsi:type="dcterms:W3CDTF">2021-05-28T01:29:36Z</dcterms:modified>
  <dc:title>粤统办函〔2001〕6号</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ribbonExt">
    <vt:lpwstr>{"WPSExtOfficeTab":{"OnGetEnabled":false,"OnGetVisible":false}}</vt:lpwstr>
  </property>
  <property fmtid="{D5CDD505-2E9C-101B-9397-08002B2CF9AE}" pid="4" name="ICV">
    <vt:lpwstr>5F18EB79E7184769A662B2D10982989E</vt:lpwstr>
  </property>
</Properties>
</file>