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880" w:firstLineChars="2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翁源县第七次全国人口普查公报（第四号）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snapToGrid w:val="0"/>
          <w:spacing w:val="-23"/>
          <w:kern w:val="0"/>
          <w:sz w:val="32"/>
          <w:szCs w:val="32"/>
        </w:rPr>
        <w:t>——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人口年龄构成情况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翁源县统计局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 xml:space="preserve"> 翁源县第七次全国人口普查领导小组办公室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2021年5月2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日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560" w:lineRule="exact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560" w:lineRule="exact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仿宋_GB2312" w:hAnsi="Times New Roman"/>
          <w:snapToGrid w:val="0"/>
          <w:kern w:val="0"/>
          <w:sz w:val="32"/>
          <w:szCs w:val="32"/>
        </w:rPr>
        <w:t>根据第七次全国人口普查结果，现将2020年11月1日零时我县8个镇人口年龄构成情况公布如下：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560" w:lineRule="exact"/>
        <w:ind w:firstLine="640" w:firstLineChars="200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一、全县人口年龄构成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560" w:lineRule="exact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仿宋_GB2312" w:hAnsi="Times New Roman"/>
          <w:snapToGrid w:val="0"/>
          <w:kern w:val="0"/>
          <w:sz w:val="32"/>
          <w:szCs w:val="32"/>
        </w:rPr>
        <w:t>全县常住人口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</w:rPr>
        <w:t>[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  <w:lang w:val="en-US" w:eastAsia="zh-CN"/>
        </w:rPr>
        <w:t>1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</w:rPr>
        <w:t>]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中，0-14岁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</w:rPr>
        <w:t>[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  <w:lang w:val="en-US" w:eastAsia="zh-CN"/>
        </w:rPr>
        <w:t>2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</w:rPr>
        <w:t>]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人口为79739人，占24.73%；15-59岁人口为184082人，占57.08%；60岁及以上人口为58661人，占18.19%，其中65岁及以上人口为40729人，占12.63%。与2010年第六次全国人口普查相比，0-14岁人口的比重提高  5.84个百分点，15-59岁人口的比重下降10.27个百分点，60岁及以上人口的比重提高4.43个百分点，65岁及以上人口的比重提高2.43个百分点。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表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>4-1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 xml:space="preserve">  全县常住人口年龄构成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300" w:lineRule="exact"/>
        <w:ind w:firstLine="420" w:firstLineChars="200"/>
        <w:jc w:val="center"/>
        <w:rPr>
          <w:rFonts w:hint="eastAsia" w:ascii="宋体" w:hAnsi="宋体" w:eastAsia="宋体" w:cs="宋体"/>
          <w:snapToGrid w:val="0"/>
          <w:kern w:val="0"/>
          <w:sz w:val="22"/>
          <w:szCs w:val="22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 xml:space="preserve">                                               </w:t>
      </w:r>
      <w:r>
        <w:rPr>
          <w:rFonts w:hint="eastAsia" w:ascii="宋体" w:hAnsi="宋体" w:eastAsia="宋体" w:cs="宋体"/>
          <w:snapToGrid w:val="0"/>
          <w:kern w:val="0"/>
          <w:sz w:val="22"/>
          <w:szCs w:val="22"/>
        </w:rPr>
        <w:t xml:space="preserve"> 单位：人、%</w:t>
      </w:r>
    </w:p>
    <w:tbl>
      <w:tblPr>
        <w:tblStyle w:val="25"/>
        <w:tblW w:w="0" w:type="auto"/>
        <w:jc w:val="center"/>
        <w:tblBorders>
          <w:top w:val="single" w:color="000000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3"/>
        <w:gridCol w:w="2269"/>
        <w:gridCol w:w="2408"/>
      </w:tblGrid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2543" w:type="dxa"/>
            <w:tcBorders>
              <w:bottom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t>年龄</w:t>
            </w:r>
          </w:p>
        </w:tc>
        <w:tc>
          <w:tcPr>
            <w:tcW w:w="2269" w:type="dxa"/>
            <w:tcBorders>
              <w:bottom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t>人口数</w:t>
            </w:r>
          </w:p>
        </w:tc>
        <w:tc>
          <w:tcPr>
            <w:tcW w:w="2408" w:type="dxa"/>
            <w:tcBorders>
              <w:bottom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t>比重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  <w:jc w:val="center"/>
        </w:trPr>
        <w:tc>
          <w:tcPr>
            <w:tcW w:w="2543" w:type="dxa"/>
            <w:tcBorders>
              <w:top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总  计</w:t>
            </w:r>
          </w:p>
        </w:tc>
        <w:tc>
          <w:tcPr>
            <w:tcW w:w="2269" w:type="dxa"/>
            <w:tcBorders>
              <w:top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322482</w:t>
            </w:r>
          </w:p>
        </w:tc>
        <w:tc>
          <w:tcPr>
            <w:tcW w:w="2408" w:type="dxa"/>
            <w:tcBorders>
              <w:top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100.00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254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0-14岁</w:t>
            </w:r>
          </w:p>
        </w:tc>
        <w:tc>
          <w:tcPr>
            <w:tcW w:w="2269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79739</w:t>
            </w:r>
          </w:p>
        </w:tc>
        <w:tc>
          <w:tcPr>
            <w:tcW w:w="2408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24.73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254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15-59岁</w:t>
            </w:r>
          </w:p>
        </w:tc>
        <w:tc>
          <w:tcPr>
            <w:tcW w:w="2269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184082</w:t>
            </w:r>
          </w:p>
        </w:tc>
        <w:tc>
          <w:tcPr>
            <w:tcW w:w="2408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57.08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254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60岁及以上</w:t>
            </w:r>
          </w:p>
        </w:tc>
        <w:tc>
          <w:tcPr>
            <w:tcW w:w="2269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58661</w:t>
            </w:r>
          </w:p>
        </w:tc>
        <w:tc>
          <w:tcPr>
            <w:tcW w:w="2408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18.19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54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firstLine="44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其中：65岁及以上</w:t>
            </w:r>
          </w:p>
        </w:tc>
        <w:tc>
          <w:tcPr>
            <w:tcW w:w="2269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40729</w:t>
            </w:r>
          </w:p>
        </w:tc>
        <w:tc>
          <w:tcPr>
            <w:tcW w:w="2408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12.63</w:t>
            </w:r>
          </w:p>
        </w:tc>
      </w:tr>
    </w:tbl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eastAsia="zh-CN"/>
        </w:rPr>
        <w:t>各镇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人口年龄构成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仿宋_GB2312" w:hAnsi="Times New Roman"/>
          <w:snapToGrid w:val="0"/>
          <w:kern w:val="0"/>
          <w:sz w:val="32"/>
          <w:szCs w:val="32"/>
        </w:rPr>
        <w:t>8个镇中，15-59岁人口比重在</w:t>
      </w:r>
      <w:r>
        <w:rPr>
          <w:rFonts w:hint="eastAsia" w:ascii="仿宋_GB2312" w:hAnsi="Times New Roman"/>
          <w:snapToGrid w:val="0"/>
          <w:kern w:val="0"/>
          <w:sz w:val="32"/>
          <w:szCs w:val="32"/>
          <w:lang w:val="en-US" w:eastAsia="zh-CN"/>
        </w:rPr>
        <w:t>60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%以上的有</w:t>
      </w:r>
      <w:r>
        <w:rPr>
          <w:rFonts w:hint="eastAsia" w:ascii="仿宋_GB2312" w:hAnsi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个，在</w:t>
      </w:r>
      <w:r>
        <w:rPr>
          <w:rFonts w:hint="eastAsia" w:ascii="仿宋_GB2312" w:hAnsi="Times New Roman"/>
          <w:snapToGrid w:val="0"/>
          <w:kern w:val="0"/>
          <w:sz w:val="32"/>
          <w:szCs w:val="32"/>
          <w:lang w:val="en-US" w:eastAsia="zh-CN"/>
        </w:rPr>
        <w:t>55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%-</w:t>
      </w:r>
      <w:r>
        <w:rPr>
          <w:rFonts w:hint="eastAsia" w:ascii="仿宋_GB2312" w:hAnsi="Times New Roman"/>
          <w:snapToGrid w:val="0"/>
          <w:kern w:val="0"/>
          <w:sz w:val="32"/>
          <w:szCs w:val="32"/>
          <w:lang w:val="en-US" w:eastAsia="zh-CN"/>
        </w:rPr>
        <w:t>60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%  之间的有</w:t>
      </w:r>
      <w:r>
        <w:rPr>
          <w:rFonts w:hint="eastAsia" w:ascii="仿宋_GB2312" w:hAnsi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个，在</w:t>
      </w:r>
      <w:r>
        <w:rPr>
          <w:rFonts w:hint="eastAsia" w:ascii="仿宋_GB2312" w:hAnsi="Times New Roman"/>
          <w:snapToGrid w:val="0"/>
          <w:kern w:val="0"/>
          <w:sz w:val="32"/>
          <w:szCs w:val="32"/>
          <w:lang w:val="en-US" w:eastAsia="zh-CN"/>
        </w:rPr>
        <w:t>55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%以下的有3个。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仿宋_GB2312" w:hAnsi="Times New Roman"/>
          <w:snapToGrid w:val="0"/>
          <w:kern w:val="0"/>
          <w:sz w:val="32"/>
          <w:szCs w:val="32"/>
          <w:lang w:val="en-US" w:eastAsia="zh-CN"/>
        </w:rPr>
        <w:t>全县8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个镇65岁及以上老年人口比重</w:t>
      </w:r>
      <w:r>
        <w:rPr>
          <w:rFonts w:hint="eastAsia" w:ascii="仿宋_GB2312" w:hAnsi="Times New Roman"/>
          <w:snapToGrid w:val="0"/>
          <w:kern w:val="0"/>
          <w:sz w:val="32"/>
          <w:szCs w:val="32"/>
          <w:lang w:eastAsia="zh-CN"/>
        </w:rPr>
        <w:t>都高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于</w:t>
      </w:r>
      <w:r>
        <w:rPr>
          <w:rFonts w:hint="eastAsia" w:ascii="仿宋_GB2312" w:hAnsi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 xml:space="preserve">%， </w:t>
      </w:r>
      <w:r>
        <w:rPr>
          <w:rFonts w:hint="eastAsia" w:ascii="仿宋_GB2312" w:hAnsi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个镇65岁及以上老年人口比重超过1</w:t>
      </w:r>
      <w:r>
        <w:rPr>
          <w:rFonts w:hint="eastAsia" w:ascii="仿宋_GB2312" w:hAnsi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%。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表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 xml:space="preserve">  各镇人口年龄构成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ind w:firstLine="6930" w:firstLineChars="3300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单位：%</w:t>
      </w:r>
    </w:p>
    <w:tbl>
      <w:tblPr>
        <w:tblStyle w:val="2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9"/>
        <w:gridCol w:w="1180"/>
        <w:gridCol w:w="1240"/>
        <w:gridCol w:w="1350"/>
        <w:gridCol w:w="18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519" w:type="dxa"/>
            <w:vMerge w:val="restart"/>
            <w:tcBorders>
              <w:top w:val="single" w:color="000000" w:sz="12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bidi="ar"/>
              </w:rPr>
              <w:t>地区</w:t>
            </w:r>
          </w:p>
        </w:tc>
        <w:tc>
          <w:tcPr>
            <w:tcW w:w="5621" w:type="dxa"/>
            <w:gridSpan w:val="4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bidi="ar"/>
              </w:rPr>
              <w:t>占总人口比重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519" w:type="dxa"/>
            <w:vMerge w:val="continue"/>
            <w:tcBorders>
              <w:top w:val="single" w:color="000000" w:sz="4" w:space="0"/>
              <w:left w:val="nil"/>
              <w:bottom w:val="single" w:color="000000" w:sz="12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1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bidi="ar"/>
              </w:rPr>
              <w:t>0-14岁</w:t>
            </w:r>
          </w:p>
        </w:tc>
        <w:tc>
          <w:tcPr>
            <w:tcW w:w="12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bidi="ar"/>
              </w:rPr>
              <w:t>15-59岁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bidi="ar"/>
              </w:rPr>
              <w:t>60岁及以上</w:t>
            </w:r>
          </w:p>
        </w:tc>
        <w:tc>
          <w:tcPr>
            <w:tcW w:w="185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519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szCs w:val="21"/>
              </w:rPr>
            </w:pPr>
          </w:p>
        </w:tc>
        <w:tc>
          <w:tcPr>
            <w:tcW w:w="12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szCs w:val="21"/>
              </w:rPr>
            </w:pPr>
          </w:p>
        </w:tc>
        <w:tc>
          <w:tcPr>
            <w:tcW w:w="135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szCs w:val="21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bidi="ar"/>
              </w:rPr>
              <w:t>其中：65岁及以上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51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300" w:leftChars="100"/>
              <w:jc w:val="left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翁源县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24.73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57.08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18.19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12.63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519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龙仙镇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24.60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58.29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851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11.84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519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坝仔镇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25.15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54.31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20.54</w:t>
            </w:r>
          </w:p>
        </w:tc>
        <w:tc>
          <w:tcPr>
            <w:tcW w:w="1851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519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江尾镇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24.57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54.65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20.78</w:t>
            </w:r>
          </w:p>
        </w:tc>
        <w:tc>
          <w:tcPr>
            <w:tcW w:w="1851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519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官渡镇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24.31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58.10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17.59</w:t>
            </w:r>
          </w:p>
        </w:tc>
        <w:tc>
          <w:tcPr>
            <w:tcW w:w="1851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519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周陂镇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24.66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53.90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21.44</w:t>
            </w:r>
          </w:p>
        </w:tc>
        <w:tc>
          <w:tcPr>
            <w:tcW w:w="1851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14.78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519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翁城镇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26.06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57.98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15.96</w:t>
            </w:r>
          </w:p>
        </w:tc>
        <w:tc>
          <w:tcPr>
            <w:tcW w:w="1851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519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新江镇</w:t>
            </w:r>
          </w:p>
        </w:tc>
        <w:tc>
          <w:tcPr>
            <w:tcW w:w="11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56.29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18.66</w:t>
            </w:r>
          </w:p>
        </w:tc>
        <w:tc>
          <w:tcPr>
            <w:tcW w:w="1851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519" w:type="dxa"/>
            <w:tcBorders>
              <w:top w:val="nil"/>
              <w:left w:val="nil"/>
              <w:bottom w:val="single" w:color="auto" w:sz="12" w:space="0"/>
              <w:right w:val="single" w:color="auto" w:sz="6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left="897" w:leftChars="299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铁龙镇</w:t>
            </w:r>
          </w:p>
        </w:tc>
        <w:tc>
          <w:tcPr>
            <w:tcW w:w="118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18.39</w:t>
            </w:r>
          </w:p>
        </w:tc>
        <w:tc>
          <w:tcPr>
            <w:tcW w:w="124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60.15</w:t>
            </w:r>
          </w:p>
        </w:tc>
        <w:tc>
          <w:tcPr>
            <w:tcW w:w="135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21.46</w:t>
            </w:r>
          </w:p>
        </w:tc>
        <w:tc>
          <w:tcPr>
            <w:tcW w:w="1851" w:type="dxa"/>
            <w:tcBorders>
              <w:top w:val="nil"/>
              <w:left w:val="single" w:color="auto" w:sz="6" w:space="0"/>
              <w:bottom w:val="single" w:color="auto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14.21</w:t>
            </w:r>
          </w:p>
        </w:tc>
      </w:tr>
    </w:tbl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注释：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ind w:firstLine="420" w:firstLineChars="200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[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]</w:t>
      </w:r>
      <w:r>
        <w:rPr>
          <w:rFonts w:hint="eastAsia" w:ascii="宋体" w:hAnsi="宋体" w:eastAsia="宋体" w:cs="宋体"/>
          <w:kern w:val="0"/>
          <w:sz w:val="21"/>
          <w:szCs w:val="21"/>
        </w:rPr>
        <w:t>全县常住人口指县内8个镇的人口，不包括居住在8个镇的港澳台居民和外籍人员。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ind w:firstLine="420" w:firstLineChars="200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[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]0-15岁人口为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/>
        </w:rPr>
        <w:t>83329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人，16-59岁人口为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/>
        </w:rPr>
        <w:t>180492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人。</w:t>
      </w:r>
    </w:p>
    <w:p>
      <w:pPr>
        <w:adjustRightInd w:val="0"/>
        <w:spacing w:line="300" w:lineRule="exact"/>
        <w:rPr>
          <w:rFonts w:ascii="宋体" w:hAnsi="宋体" w:eastAsia="宋体" w:cs="宋体"/>
          <w:snapToGrid w:val="0"/>
          <w:kern w:val="0"/>
          <w:sz w:val="21"/>
          <w:szCs w:val="21"/>
        </w:rPr>
      </w:pP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58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wordWrap w:val="0"/>
      <w:jc w:val="right"/>
      <w:rPr>
        <w:sz w:val="28"/>
      </w:rPr>
    </w:pPr>
    <w:r>
      <w:rPr>
        <w:rStyle w:val="29"/>
        <w:rFonts w:hint="eastAsia"/>
        <w:sz w:val="28"/>
      </w:rPr>
      <w:t>—</w:t>
    </w:r>
    <w:r>
      <w:rPr>
        <w:rFonts w:hint="eastAsia" w:ascii="仿宋_GB2312" w:hAnsi="仿宋_GB2312" w:cs="仿宋_GB2312"/>
        <w:sz w:val="28"/>
      </w:rPr>
      <w:fldChar w:fldCharType="begin"/>
    </w:r>
    <w:r>
      <w:rPr>
        <w:rStyle w:val="29"/>
        <w:rFonts w:hint="eastAsia" w:ascii="仿宋_GB2312" w:hAnsi="仿宋_GB2312" w:cs="仿宋_GB2312"/>
        <w:sz w:val="28"/>
      </w:rPr>
      <w:instrText xml:space="preserve"> PAGE </w:instrText>
    </w:r>
    <w:r>
      <w:rPr>
        <w:rFonts w:hint="eastAsia" w:ascii="仿宋_GB2312" w:hAnsi="仿宋_GB2312" w:cs="仿宋_GB2312"/>
        <w:sz w:val="28"/>
      </w:rPr>
      <w:fldChar w:fldCharType="separate"/>
    </w:r>
    <w:r>
      <w:rPr>
        <w:rStyle w:val="29"/>
        <w:rFonts w:ascii="仿宋_GB2312" w:hAnsi="仿宋_GB2312" w:cs="仿宋_GB2312"/>
        <w:sz w:val="28"/>
      </w:rPr>
      <w:t>13</w:t>
    </w:r>
    <w:r>
      <w:rPr>
        <w:rFonts w:hint="eastAsia" w:ascii="仿宋_GB2312" w:hAnsi="仿宋_GB2312" w:cs="仿宋_GB2312"/>
        <w:sz w:val="28"/>
      </w:rPr>
      <w:fldChar w:fldCharType="end"/>
    </w:r>
    <w:r>
      <w:rPr>
        <w:rStyle w:val="29"/>
        <w:rFonts w:hint="eastAsia"/>
        <w:sz w:val="28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firstLine="280" w:firstLineChars="100"/>
    </w:pPr>
    <w:r>
      <w:rPr>
        <w:rStyle w:val="29"/>
        <w:rFonts w:hint="eastAsia"/>
        <w:sz w:val="28"/>
      </w:rPr>
      <w:t>—</w:t>
    </w:r>
    <w:r>
      <w:rPr>
        <w:rFonts w:hint="eastAsia" w:ascii="仿宋_GB2312" w:hAnsi="仿宋_GB2312" w:cs="仿宋_GB2312"/>
        <w:sz w:val="28"/>
        <w:szCs w:val="22"/>
      </w:rPr>
      <w:fldChar w:fldCharType="begin"/>
    </w:r>
    <w:r>
      <w:rPr>
        <w:rFonts w:hint="eastAsia" w:ascii="仿宋_GB2312" w:hAnsi="仿宋_GB2312" w:cs="仿宋_GB2312"/>
        <w:sz w:val="28"/>
        <w:szCs w:val="22"/>
      </w:rPr>
      <w:instrText xml:space="preserve"> PAGE </w:instrText>
    </w:r>
    <w:r>
      <w:rPr>
        <w:rFonts w:hint="eastAsia" w:ascii="仿宋_GB2312" w:hAnsi="仿宋_GB2312" w:cs="仿宋_GB2312"/>
        <w:sz w:val="28"/>
        <w:szCs w:val="22"/>
      </w:rPr>
      <w:fldChar w:fldCharType="separate"/>
    </w:r>
    <w:r>
      <w:rPr>
        <w:rFonts w:ascii="仿宋_GB2312" w:hAnsi="仿宋_GB2312" w:cs="仿宋_GB2312"/>
        <w:sz w:val="28"/>
        <w:szCs w:val="22"/>
      </w:rPr>
      <w:t>14</w:t>
    </w:r>
    <w:r>
      <w:rPr>
        <w:rFonts w:hint="eastAsia" w:ascii="仿宋_GB2312" w:hAnsi="仿宋_GB2312" w:cs="仿宋_GB2312"/>
        <w:sz w:val="28"/>
        <w:szCs w:val="22"/>
      </w:rPr>
      <w:fldChar w:fldCharType="end"/>
    </w:r>
    <w:r>
      <w:rPr>
        <w:rStyle w:val="29"/>
        <w:rFonts w:hint="eastAsia"/>
        <w:sz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evenAndOddHeaders w:val="1"/>
  <w:drawingGridHorizontalSpacing w:val="158"/>
  <w:drawingGridVerticalSpacing w:val="295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078"/>
    <w:rsid w:val="00022251"/>
    <w:rsid w:val="00023424"/>
    <w:rsid w:val="0004154B"/>
    <w:rsid w:val="0004767E"/>
    <w:rsid w:val="00052E76"/>
    <w:rsid w:val="00072B82"/>
    <w:rsid w:val="000735FE"/>
    <w:rsid w:val="0009420B"/>
    <w:rsid w:val="000A263B"/>
    <w:rsid w:val="000A49BD"/>
    <w:rsid w:val="000B2362"/>
    <w:rsid w:val="000B2D68"/>
    <w:rsid w:val="000B4F6A"/>
    <w:rsid w:val="000E3D23"/>
    <w:rsid w:val="000F229A"/>
    <w:rsid w:val="00117756"/>
    <w:rsid w:val="0012731E"/>
    <w:rsid w:val="00164162"/>
    <w:rsid w:val="00166096"/>
    <w:rsid w:val="00166CFF"/>
    <w:rsid w:val="0017171B"/>
    <w:rsid w:val="001726BB"/>
    <w:rsid w:val="001843F8"/>
    <w:rsid w:val="001A0931"/>
    <w:rsid w:val="001A18E6"/>
    <w:rsid w:val="001B1829"/>
    <w:rsid w:val="001C1666"/>
    <w:rsid w:val="001C299C"/>
    <w:rsid w:val="001C4420"/>
    <w:rsid w:val="001C796F"/>
    <w:rsid w:val="001F2272"/>
    <w:rsid w:val="001F3518"/>
    <w:rsid w:val="001F71A4"/>
    <w:rsid w:val="002058AE"/>
    <w:rsid w:val="002124D8"/>
    <w:rsid w:val="00225202"/>
    <w:rsid w:val="00226363"/>
    <w:rsid w:val="00231DC1"/>
    <w:rsid w:val="00232F36"/>
    <w:rsid w:val="002463F0"/>
    <w:rsid w:val="00253189"/>
    <w:rsid w:val="00285876"/>
    <w:rsid w:val="00291E61"/>
    <w:rsid w:val="0029230D"/>
    <w:rsid w:val="002B3DCE"/>
    <w:rsid w:val="002B6BC3"/>
    <w:rsid w:val="002C3544"/>
    <w:rsid w:val="002C7722"/>
    <w:rsid w:val="002D70A7"/>
    <w:rsid w:val="002E1E33"/>
    <w:rsid w:val="002F67E1"/>
    <w:rsid w:val="002F7482"/>
    <w:rsid w:val="003001C7"/>
    <w:rsid w:val="0031451B"/>
    <w:rsid w:val="00315259"/>
    <w:rsid w:val="00315C8E"/>
    <w:rsid w:val="00365A6E"/>
    <w:rsid w:val="00370A8D"/>
    <w:rsid w:val="00375882"/>
    <w:rsid w:val="0038260E"/>
    <w:rsid w:val="00383B32"/>
    <w:rsid w:val="003853DD"/>
    <w:rsid w:val="00392115"/>
    <w:rsid w:val="003A1557"/>
    <w:rsid w:val="003A6F69"/>
    <w:rsid w:val="003B08EF"/>
    <w:rsid w:val="003E0B23"/>
    <w:rsid w:val="003E4F21"/>
    <w:rsid w:val="003F07C7"/>
    <w:rsid w:val="003F7FAD"/>
    <w:rsid w:val="0040458B"/>
    <w:rsid w:val="004220DD"/>
    <w:rsid w:val="00425622"/>
    <w:rsid w:val="004312A5"/>
    <w:rsid w:val="00436A2E"/>
    <w:rsid w:val="00443B15"/>
    <w:rsid w:val="0045431B"/>
    <w:rsid w:val="00457970"/>
    <w:rsid w:val="00463B9D"/>
    <w:rsid w:val="00466CE8"/>
    <w:rsid w:val="00484719"/>
    <w:rsid w:val="00484939"/>
    <w:rsid w:val="00487405"/>
    <w:rsid w:val="004A176D"/>
    <w:rsid w:val="004A1B64"/>
    <w:rsid w:val="004A544B"/>
    <w:rsid w:val="004C622F"/>
    <w:rsid w:val="004C644A"/>
    <w:rsid w:val="004D0BB0"/>
    <w:rsid w:val="004D1C80"/>
    <w:rsid w:val="004E2D26"/>
    <w:rsid w:val="004F4AAB"/>
    <w:rsid w:val="0050588B"/>
    <w:rsid w:val="00510F0C"/>
    <w:rsid w:val="00526722"/>
    <w:rsid w:val="00537BC8"/>
    <w:rsid w:val="005443D6"/>
    <w:rsid w:val="005471B9"/>
    <w:rsid w:val="00550EF5"/>
    <w:rsid w:val="00560D0E"/>
    <w:rsid w:val="005674E6"/>
    <w:rsid w:val="005716A0"/>
    <w:rsid w:val="00593B62"/>
    <w:rsid w:val="005B181B"/>
    <w:rsid w:val="005B32D4"/>
    <w:rsid w:val="005E5E69"/>
    <w:rsid w:val="005E6469"/>
    <w:rsid w:val="005E7F16"/>
    <w:rsid w:val="00622173"/>
    <w:rsid w:val="00622C0A"/>
    <w:rsid w:val="00632999"/>
    <w:rsid w:val="00636D3B"/>
    <w:rsid w:val="00641B11"/>
    <w:rsid w:val="00643360"/>
    <w:rsid w:val="006617A1"/>
    <w:rsid w:val="00670E3D"/>
    <w:rsid w:val="00682FD2"/>
    <w:rsid w:val="0069327C"/>
    <w:rsid w:val="006A2F75"/>
    <w:rsid w:val="006A2FFF"/>
    <w:rsid w:val="006C28BE"/>
    <w:rsid w:val="006C3408"/>
    <w:rsid w:val="006D5351"/>
    <w:rsid w:val="006F43AE"/>
    <w:rsid w:val="006F7B1E"/>
    <w:rsid w:val="0071604B"/>
    <w:rsid w:val="00726368"/>
    <w:rsid w:val="00731CE9"/>
    <w:rsid w:val="00736883"/>
    <w:rsid w:val="007437FF"/>
    <w:rsid w:val="00743BF2"/>
    <w:rsid w:val="00766FD4"/>
    <w:rsid w:val="007716AA"/>
    <w:rsid w:val="007811FF"/>
    <w:rsid w:val="007868B7"/>
    <w:rsid w:val="00791A10"/>
    <w:rsid w:val="007A2634"/>
    <w:rsid w:val="007A6710"/>
    <w:rsid w:val="007A6A31"/>
    <w:rsid w:val="007B466C"/>
    <w:rsid w:val="007F095E"/>
    <w:rsid w:val="00803A7F"/>
    <w:rsid w:val="0081142A"/>
    <w:rsid w:val="0081469F"/>
    <w:rsid w:val="00820679"/>
    <w:rsid w:val="00832E38"/>
    <w:rsid w:val="008347A0"/>
    <w:rsid w:val="008348D8"/>
    <w:rsid w:val="008358A9"/>
    <w:rsid w:val="00870E11"/>
    <w:rsid w:val="00872385"/>
    <w:rsid w:val="00890150"/>
    <w:rsid w:val="00894690"/>
    <w:rsid w:val="008A0612"/>
    <w:rsid w:val="008B4C17"/>
    <w:rsid w:val="008B74C8"/>
    <w:rsid w:val="008D3BA3"/>
    <w:rsid w:val="008D421D"/>
    <w:rsid w:val="008D60F8"/>
    <w:rsid w:val="008E29FA"/>
    <w:rsid w:val="008E3CB7"/>
    <w:rsid w:val="008E5E98"/>
    <w:rsid w:val="008E6964"/>
    <w:rsid w:val="008F4357"/>
    <w:rsid w:val="0090075C"/>
    <w:rsid w:val="00921878"/>
    <w:rsid w:val="009302BC"/>
    <w:rsid w:val="009438DC"/>
    <w:rsid w:val="00950D3C"/>
    <w:rsid w:val="0095412F"/>
    <w:rsid w:val="00972263"/>
    <w:rsid w:val="00972886"/>
    <w:rsid w:val="0098656F"/>
    <w:rsid w:val="009A2EE9"/>
    <w:rsid w:val="009B53CE"/>
    <w:rsid w:val="009C00D4"/>
    <w:rsid w:val="009C1285"/>
    <w:rsid w:val="009D5B8A"/>
    <w:rsid w:val="009E1464"/>
    <w:rsid w:val="00A135C2"/>
    <w:rsid w:val="00A143B7"/>
    <w:rsid w:val="00A21BDA"/>
    <w:rsid w:val="00A50D99"/>
    <w:rsid w:val="00A62CA3"/>
    <w:rsid w:val="00A66264"/>
    <w:rsid w:val="00A6784C"/>
    <w:rsid w:val="00A731FA"/>
    <w:rsid w:val="00A73AA7"/>
    <w:rsid w:val="00A9646E"/>
    <w:rsid w:val="00AA16CA"/>
    <w:rsid w:val="00AA6405"/>
    <w:rsid w:val="00AA68D1"/>
    <w:rsid w:val="00AC00A7"/>
    <w:rsid w:val="00AC62DC"/>
    <w:rsid w:val="00AD21EF"/>
    <w:rsid w:val="00AD28D5"/>
    <w:rsid w:val="00AE3734"/>
    <w:rsid w:val="00AE4A16"/>
    <w:rsid w:val="00B01D13"/>
    <w:rsid w:val="00B063DE"/>
    <w:rsid w:val="00B07F05"/>
    <w:rsid w:val="00B1065D"/>
    <w:rsid w:val="00B2052D"/>
    <w:rsid w:val="00B22C94"/>
    <w:rsid w:val="00B325D7"/>
    <w:rsid w:val="00B54C1D"/>
    <w:rsid w:val="00B556D1"/>
    <w:rsid w:val="00B6014A"/>
    <w:rsid w:val="00B711AC"/>
    <w:rsid w:val="00B839BE"/>
    <w:rsid w:val="00B91AB6"/>
    <w:rsid w:val="00BA4845"/>
    <w:rsid w:val="00BA6F09"/>
    <w:rsid w:val="00BC2595"/>
    <w:rsid w:val="00BE1313"/>
    <w:rsid w:val="00BE66F0"/>
    <w:rsid w:val="00C0565F"/>
    <w:rsid w:val="00C06CD5"/>
    <w:rsid w:val="00C228C6"/>
    <w:rsid w:val="00C30E2B"/>
    <w:rsid w:val="00C34E96"/>
    <w:rsid w:val="00C534B6"/>
    <w:rsid w:val="00C6689E"/>
    <w:rsid w:val="00C717DF"/>
    <w:rsid w:val="00C873A2"/>
    <w:rsid w:val="00C9599E"/>
    <w:rsid w:val="00C979BB"/>
    <w:rsid w:val="00CA0828"/>
    <w:rsid w:val="00CB2B4A"/>
    <w:rsid w:val="00CC3B2A"/>
    <w:rsid w:val="00CC7070"/>
    <w:rsid w:val="00CD7757"/>
    <w:rsid w:val="00CE0D1A"/>
    <w:rsid w:val="00CF76A0"/>
    <w:rsid w:val="00CF77D9"/>
    <w:rsid w:val="00D01B48"/>
    <w:rsid w:val="00D16EA4"/>
    <w:rsid w:val="00D21784"/>
    <w:rsid w:val="00D23880"/>
    <w:rsid w:val="00D23D12"/>
    <w:rsid w:val="00D2551A"/>
    <w:rsid w:val="00D33B2E"/>
    <w:rsid w:val="00D36153"/>
    <w:rsid w:val="00D42FC4"/>
    <w:rsid w:val="00D4381A"/>
    <w:rsid w:val="00D7302F"/>
    <w:rsid w:val="00D7613D"/>
    <w:rsid w:val="00D77AD4"/>
    <w:rsid w:val="00D92C79"/>
    <w:rsid w:val="00DA10D7"/>
    <w:rsid w:val="00DD2976"/>
    <w:rsid w:val="00DE3684"/>
    <w:rsid w:val="00DF0702"/>
    <w:rsid w:val="00E0085D"/>
    <w:rsid w:val="00E01F60"/>
    <w:rsid w:val="00E067A8"/>
    <w:rsid w:val="00E11A11"/>
    <w:rsid w:val="00E14B7B"/>
    <w:rsid w:val="00E14F62"/>
    <w:rsid w:val="00E27189"/>
    <w:rsid w:val="00E37F96"/>
    <w:rsid w:val="00E46927"/>
    <w:rsid w:val="00E51FCE"/>
    <w:rsid w:val="00E53103"/>
    <w:rsid w:val="00E7649C"/>
    <w:rsid w:val="00E90C42"/>
    <w:rsid w:val="00E92EAE"/>
    <w:rsid w:val="00E946BF"/>
    <w:rsid w:val="00EC5597"/>
    <w:rsid w:val="00EC6799"/>
    <w:rsid w:val="00ED5E83"/>
    <w:rsid w:val="00ED6D0B"/>
    <w:rsid w:val="00ED7530"/>
    <w:rsid w:val="00EF6C9F"/>
    <w:rsid w:val="00F044D4"/>
    <w:rsid w:val="00F11004"/>
    <w:rsid w:val="00F24DD5"/>
    <w:rsid w:val="00F26262"/>
    <w:rsid w:val="00F30539"/>
    <w:rsid w:val="00F425AF"/>
    <w:rsid w:val="00F51C61"/>
    <w:rsid w:val="00F816AE"/>
    <w:rsid w:val="00F86C5D"/>
    <w:rsid w:val="00FB5B37"/>
    <w:rsid w:val="00FB7A71"/>
    <w:rsid w:val="00FC146B"/>
    <w:rsid w:val="00FE4078"/>
    <w:rsid w:val="00FE58DC"/>
    <w:rsid w:val="00FF13B7"/>
    <w:rsid w:val="00FF1AF9"/>
    <w:rsid w:val="00FF409D"/>
    <w:rsid w:val="010101C0"/>
    <w:rsid w:val="01787179"/>
    <w:rsid w:val="0298172C"/>
    <w:rsid w:val="02FC16C0"/>
    <w:rsid w:val="03BC29C7"/>
    <w:rsid w:val="06B55E9C"/>
    <w:rsid w:val="06C438C6"/>
    <w:rsid w:val="06DC48F1"/>
    <w:rsid w:val="06EB330C"/>
    <w:rsid w:val="070C2F0A"/>
    <w:rsid w:val="072767A3"/>
    <w:rsid w:val="074A5A61"/>
    <w:rsid w:val="076425A3"/>
    <w:rsid w:val="077254FB"/>
    <w:rsid w:val="07FB7060"/>
    <w:rsid w:val="083F20B2"/>
    <w:rsid w:val="0880017C"/>
    <w:rsid w:val="08CC65C2"/>
    <w:rsid w:val="08F6056B"/>
    <w:rsid w:val="090B72B1"/>
    <w:rsid w:val="094915B2"/>
    <w:rsid w:val="098001E8"/>
    <w:rsid w:val="098D6D40"/>
    <w:rsid w:val="09C96F2E"/>
    <w:rsid w:val="0A011A29"/>
    <w:rsid w:val="0A2A04E1"/>
    <w:rsid w:val="0A861246"/>
    <w:rsid w:val="0A8A16FE"/>
    <w:rsid w:val="0ACA1AB9"/>
    <w:rsid w:val="0B8B30AC"/>
    <w:rsid w:val="0BF31044"/>
    <w:rsid w:val="0C0B055E"/>
    <w:rsid w:val="0C6253DD"/>
    <w:rsid w:val="0D104DCD"/>
    <w:rsid w:val="0D1E1717"/>
    <w:rsid w:val="0D9C5958"/>
    <w:rsid w:val="0EE0337B"/>
    <w:rsid w:val="0EFC3AD9"/>
    <w:rsid w:val="0F9B737E"/>
    <w:rsid w:val="104625CE"/>
    <w:rsid w:val="114F7209"/>
    <w:rsid w:val="122E45D4"/>
    <w:rsid w:val="127F3DD0"/>
    <w:rsid w:val="12BC34DB"/>
    <w:rsid w:val="12E86289"/>
    <w:rsid w:val="12F93F63"/>
    <w:rsid w:val="138E322F"/>
    <w:rsid w:val="13E5641A"/>
    <w:rsid w:val="13F54108"/>
    <w:rsid w:val="146A2D9F"/>
    <w:rsid w:val="14896D94"/>
    <w:rsid w:val="15B115F0"/>
    <w:rsid w:val="15C957A3"/>
    <w:rsid w:val="15E240C2"/>
    <w:rsid w:val="16440DB0"/>
    <w:rsid w:val="1698478C"/>
    <w:rsid w:val="16EE1AF3"/>
    <w:rsid w:val="16F57D9E"/>
    <w:rsid w:val="176E4CB3"/>
    <w:rsid w:val="17D775A5"/>
    <w:rsid w:val="17E658B7"/>
    <w:rsid w:val="18867C32"/>
    <w:rsid w:val="18942033"/>
    <w:rsid w:val="18CB40E6"/>
    <w:rsid w:val="18F62839"/>
    <w:rsid w:val="19511A11"/>
    <w:rsid w:val="19EF3D63"/>
    <w:rsid w:val="19F24A61"/>
    <w:rsid w:val="19F734F1"/>
    <w:rsid w:val="1A691FE2"/>
    <w:rsid w:val="1B9F1A89"/>
    <w:rsid w:val="1BA933FC"/>
    <w:rsid w:val="1BC23E89"/>
    <w:rsid w:val="1BC62DFB"/>
    <w:rsid w:val="1C2A0915"/>
    <w:rsid w:val="1C371443"/>
    <w:rsid w:val="1C712001"/>
    <w:rsid w:val="1C734C6B"/>
    <w:rsid w:val="1C8F40A0"/>
    <w:rsid w:val="1CAE59F0"/>
    <w:rsid w:val="1CD1438E"/>
    <w:rsid w:val="1DAE79B4"/>
    <w:rsid w:val="1DC3711F"/>
    <w:rsid w:val="1E1533D5"/>
    <w:rsid w:val="1E4C55A1"/>
    <w:rsid w:val="1ECD7541"/>
    <w:rsid w:val="1FB34712"/>
    <w:rsid w:val="21770616"/>
    <w:rsid w:val="21836286"/>
    <w:rsid w:val="21911D6B"/>
    <w:rsid w:val="21F428E6"/>
    <w:rsid w:val="22873022"/>
    <w:rsid w:val="22EB7A12"/>
    <w:rsid w:val="232E32BE"/>
    <w:rsid w:val="23343D48"/>
    <w:rsid w:val="23AB2F75"/>
    <w:rsid w:val="23B67DEB"/>
    <w:rsid w:val="23E05530"/>
    <w:rsid w:val="241B2692"/>
    <w:rsid w:val="241D34F2"/>
    <w:rsid w:val="24277365"/>
    <w:rsid w:val="251C6F13"/>
    <w:rsid w:val="252062FB"/>
    <w:rsid w:val="25690CC0"/>
    <w:rsid w:val="256B71C1"/>
    <w:rsid w:val="2577340C"/>
    <w:rsid w:val="25F30B36"/>
    <w:rsid w:val="269E3AE9"/>
    <w:rsid w:val="26E367FD"/>
    <w:rsid w:val="278C7962"/>
    <w:rsid w:val="27993CD4"/>
    <w:rsid w:val="27EC7089"/>
    <w:rsid w:val="280257CD"/>
    <w:rsid w:val="28170D86"/>
    <w:rsid w:val="287222DD"/>
    <w:rsid w:val="2B8F200E"/>
    <w:rsid w:val="2BE71A2F"/>
    <w:rsid w:val="2C034164"/>
    <w:rsid w:val="2C3E32A4"/>
    <w:rsid w:val="2C6005FB"/>
    <w:rsid w:val="2C8815B6"/>
    <w:rsid w:val="2C9822A2"/>
    <w:rsid w:val="2CA573EB"/>
    <w:rsid w:val="2CC4668E"/>
    <w:rsid w:val="2CD13F46"/>
    <w:rsid w:val="2CDF7881"/>
    <w:rsid w:val="2D202F16"/>
    <w:rsid w:val="2E2D7206"/>
    <w:rsid w:val="2ED923F6"/>
    <w:rsid w:val="2F383D9A"/>
    <w:rsid w:val="2F396404"/>
    <w:rsid w:val="2F631B1E"/>
    <w:rsid w:val="2F733CEC"/>
    <w:rsid w:val="30420A74"/>
    <w:rsid w:val="308D3421"/>
    <w:rsid w:val="30AA3172"/>
    <w:rsid w:val="31192779"/>
    <w:rsid w:val="31523134"/>
    <w:rsid w:val="31540561"/>
    <w:rsid w:val="32420417"/>
    <w:rsid w:val="32567D70"/>
    <w:rsid w:val="32D331E9"/>
    <w:rsid w:val="32E73819"/>
    <w:rsid w:val="33982159"/>
    <w:rsid w:val="34163C75"/>
    <w:rsid w:val="343F13E5"/>
    <w:rsid w:val="35140945"/>
    <w:rsid w:val="358B487A"/>
    <w:rsid w:val="36374035"/>
    <w:rsid w:val="36CB0AE8"/>
    <w:rsid w:val="37187FF5"/>
    <w:rsid w:val="375E2089"/>
    <w:rsid w:val="376262CE"/>
    <w:rsid w:val="37742E59"/>
    <w:rsid w:val="384564BA"/>
    <w:rsid w:val="38456732"/>
    <w:rsid w:val="384B0F09"/>
    <w:rsid w:val="38645B2F"/>
    <w:rsid w:val="38EE2122"/>
    <w:rsid w:val="38EE5F74"/>
    <w:rsid w:val="39280415"/>
    <w:rsid w:val="3A7039D5"/>
    <w:rsid w:val="3B234FC8"/>
    <w:rsid w:val="3BCA5DAC"/>
    <w:rsid w:val="3C3119C3"/>
    <w:rsid w:val="3C447903"/>
    <w:rsid w:val="3C462849"/>
    <w:rsid w:val="3C8D4C66"/>
    <w:rsid w:val="3C9106CA"/>
    <w:rsid w:val="3CA1457C"/>
    <w:rsid w:val="3D2F1C9A"/>
    <w:rsid w:val="3D9E06D3"/>
    <w:rsid w:val="3EEB5FA4"/>
    <w:rsid w:val="3F094666"/>
    <w:rsid w:val="3F100B98"/>
    <w:rsid w:val="3F515F14"/>
    <w:rsid w:val="40BD575E"/>
    <w:rsid w:val="410C73BC"/>
    <w:rsid w:val="412A1B5E"/>
    <w:rsid w:val="413A624C"/>
    <w:rsid w:val="41954CD4"/>
    <w:rsid w:val="41A6649E"/>
    <w:rsid w:val="41AB30AD"/>
    <w:rsid w:val="41C81227"/>
    <w:rsid w:val="4220171A"/>
    <w:rsid w:val="42B8634C"/>
    <w:rsid w:val="431B1B3C"/>
    <w:rsid w:val="43262520"/>
    <w:rsid w:val="433F15BA"/>
    <w:rsid w:val="43494DEC"/>
    <w:rsid w:val="43534CC4"/>
    <w:rsid w:val="446E2B22"/>
    <w:rsid w:val="44A51F7C"/>
    <w:rsid w:val="453720DF"/>
    <w:rsid w:val="453B0B69"/>
    <w:rsid w:val="456524C3"/>
    <w:rsid w:val="45792C61"/>
    <w:rsid w:val="45863557"/>
    <w:rsid w:val="45EB4E1F"/>
    <w:rsid w:val="46C640C6"/>
    <w:rsid w:val="476F4443"/>
    <w:rsid w:val="47747B8D"/>
    <w:rsid w:val="47EC6CDF"/>
    <w:rsid w:val="4860693A"/>
    <w:rsid w:val="48BE4A78"/>
    <w:rsid w:val="4953638F"/>
    <w:rsid w:val="499A1071"/>
    <w:rsid w:val="4A1322A6"/>
    <w:rsid w:val="4A196449"/>
    <w:rsid w:val="4A9B173D"/>
    <w:rsid w:val="4AB112EE"/>
    <w:rsid w:val="4B067F3B"/>
    <w:rsid w:val="4B181712"/>
    <w:rsid w:val="4B286388"/>
    <w:rsid w:val="4B6222C6"/>
    <w:rsid w:val="4B787580"/>
    <w:rsid w:val="4C3056E3"/>
    <w:rsid w:val="4C42175A"/>
    <w:rsid w:val="4C565658"/>
    <w:rsid w:val="4C830234"/>
    <w:rsid w:val="4C914CA0"/>
    <w:rsid w:val="4D7D6B06"/>
    <w:rsid w:val="4DA97483"/>
    <w:rsid w:val="4DFE35C9"/>
    <w:rsid w:val="4E3E45C8"/>
    <w:rsid w:val="4E5F6BF0"/>
    <w:rsid w:val="4F5331BB"/>
    <w:rsid w:val="5003491B"/>
    <w:rsid w:val="50F126CA"/>
    <w:rsid w:val="513B39A0"/>
    <w:rsid w:val="51A33A24"/>
    <w:rsid w:val="52F638DA"/>
    <w:rsid w:val="532B38A1"/>
    <w:rsid w:val="533E0C0C"/>
    <w:rsid w:val="539B030B"/>
    <w:rsid w:val="54065D5B"/>
    <w:rsid w:val="541D4D77"/>
    <w:rsid w:val="542E44C8"/>
    <w:rsid w:val="542E60D8"/>
    <w:rsid w:val="545D60CA"/>
    <w:rsid w:val="54B81235"/>
    <w:rsid w:val="556D22CD"/>
    <w:rsid w:val="563B0E79"/>
    <w:rsid w:val="56737F26"/>
    <w:rsid w:val="573C15B0"/>
    <w:rsid w:val="57E40F87"/>
    <w:rsid w:val="57E7424A"/>
    <w:rsid w:val="58106EA8"/>
    <w:rsid w:val="58256C94"/>
    <w:rsid w:val="58926061"/>
    <w:rsid w:val="589A7656"/>
    <w:rsid w:val="58D72C45"/>
    <w:rsid w:val="58E030BB"/>
    <w:rsid w:val="59217C6B"/>
    <w:rsid w:val="592365F9"/>
    <w:rsid w:val="5AAF51C5"/>
    <w:rsid w:val="5B1F44DE"/>
    <w:rsid w:val="5B710B44"/>
    <w:rsid w:val="5BCE0062"/>
    <w:rsid w:val="5C735017"/>
    <w:rsid w:val="5D690BA3"/>
    <w:rsid w:val="5D714A62"/>
    <w:rsid w:val="5DDC6D6B"/>
    <w:rsid w:val="5F225935"/>
    <w:rsid w:val="5F681ED9"/>
    <w:rsid w:val="612E530F"/>
    <w:rsid w:val="613F1DAB"/>
    <w:rsid w:val="617E60B6"/>
    <w:rsid w:val="622968B7"/>
    <w:rsid w:val="62BE4FDF"/>
    <w:rsid w:val="631276A2"/>
    <w:rsid w:val="638B2CA7"/>
    <w:rsid w:val="63B14BC9"/>
    <w:rsid w:val="63F631E2"/>
    <w:rsid w:val="64E11EBD"/>
    <w:rsid w:val="65976E71"/>
    <w:rsid w:val="664F045C"/>
    <w:rsid w:val="66B149B0"/>
    <w:rsid w:val="674F4D69"/>
    <w:rsid w:val="67831200"/>
    <w:rsid w:val="678D552F"/>
    <w:rsid w:val="68765D1D"/>
    <w:rsid w:val="69513956"/>
    <w:rsid w:val="69515AAD"/>
    <w:rsid w:val="6994661E"/>
    <w:rsid w:val="6A200A05"/>
    <w:rsid w:val="6A807391"/>
    <w:rsid w:val="6B940D5C"/>
    <w:rsid w:val="6BD66337"/>
    <w:rsid w:val="6C704FED"/>
    <w:rsid w:val="6D8D4531"/>
    <w:rsid w:val="6DB269F3"/>
    <w:rsid w:val="6E235285"/>
    <w:rsid w:val="6E421B75"/>
    <w:rsid w:val="6E9C6E84"/>
    <w:rsid w:val="6EA13349"/>
    <w:rsid w:val="6ECF72B8"/>
    <w:rsid w:val="6F160EAF"/>
    <w:rsid w:val="6F611440"/>
    <w:rsid w:val="6F8132C7"/>
    <w:rsid w:val="6F9023BE"/>
    <w:rsid w:val="706A746C"/>
    <w:rsid w:val="70D11980"/>
    <w:rsid w:val="71333578"/>
    <w:rsid w:val="71436668"/>
    <w:rsid w:val="71690F67"/>
    <w:rsid w:val="71F31A48"/>
    <w:rsid w:val="722E1135"/>
    <w:rsid w:val="72A40723"/>
    <w:rsid w:val="747A2475"/>
    <w:rsid w:val="749E0D7B"/>
    <w:rsid w:val="74AA0D46"/>
    <w:rsid w:val="754E4ECD"/>
    <w:rsid w:val="75D93E16"/>
    <w:rsid w:val="76800A45"/>
    <w:rsid w:val="76F86F38"/>
    <w:rsid w:val="7774454C"/>
    <w:rsid w:val="77B56A75"/>
    <w:rsid w:val="7836431E"/>
    <w:rsid w:val="791D1227"/>
    <w:rsid w:val="79480407"/>
    <w:rsid w:val="794B46D3"/>
    <w:rsid w:val="79606A66"/>
    <w:rsid w:val="7B38552D"/>
    <w:rsid w:val="7B867E8A"/>
    <w:rsid w:val="7C4022A2"/>
    <w:rsid w:val="7C604277"/>
    <w:rsid w:val="7CB43EDD"/>
    <w:rsid w:val="7D0079C1"/>
    <w:rsid w:val="7D2C4C60"/>
    <w:rsid w:val="7DDF0D0F"/>
    <w:rsid w:val="7DE4567C"/>
    <w:rsid w:val="7E1D112C"/>
    <w:rsid w:val="7E1E33E4"/>
    <w:rsid w:val="7E5B2CFB"/>
    <w:rsid w:val="7EA83C8D"/>
    <w:rsid w:val="7F543203"/>
    <w:rsid w:val="7F590B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宋体"/>
      <w:b/>
      <w:sz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6">
    <w:name w:val="Default Paragraph Font"/>
    <w:qFormat/>
    <w:uiPriority w:val="0"/>
  </w:style>
  <w:style w:type="table" w:default="1" w:styleId="2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 3"/>
    <w:basedOn w:val="1"/>
    <w:qFormat/>
    <w:uiPriority w:val="0"/>
    <w:pPr>
      <w:jc w:val="center"/>
    </w:pPr>
    <w:rPr>
      <w:rFonts w:eastAsia="宋体"/>
      <w:b/>
      <w:bCs/>
      <w:color w:val="000000"/>
      <w:sz w:val="44"/>
      <w:szCs w:val="22"/>
    </w:rPr>
  </w:style>
  <w:style w:type="paragraph" w:styleId="8">
    <w:name w:val="Body Text"/>
    <w:basedOn w:val="1"/>
    <w:next w:val="1"/>
    <w:qFormat/>
    <w:uiPriority w:val="0"/>
    <w:rPr>
      <w:rFonts w:ascii="宋体" w:hAnsi="宋体" w:eastAsia="宋体"/>
      <w:sz w:val="18"/>
    </w:rPr>
  </w:style>
  <w:style w:type="paragraph" w:styleId="9">
    <w:name w:val="Body Text Indent"/>
    <w:basedOn w:val="1"/>
    <w:link w:val="35"/>
    <w:qFormat/>
    <w:uiPriority w:val="0"/>
    <w:pPr>
      <w:ind w:firstLine="630"/>
    </w:pPr>
    <w:rPr>
      <w:rFonts w:ascii="Times New Roman" w:hAnsi="Times New Roman"/>
    </w:rPr>
  </w:style>
  <w:style w:type="paragraph" w:styleId="10">
    <w:name w:val="Plain Text"/>
    <w:basedOn w:val="1"/>
    <w:link w:val="36"/>
    <w:qFormat/>
    <w:uiPriority w:val="0"/>
    <w:rPr>
      <w:rFonts w:ascii="宋体" w:hAnsi="Courier New" w:eastAsia="宋体" w:cs="Courier New"/>
      <w:sz w:val="21"/>
      <w:szCs w:val="21"/>
    </w:rPr>
  </w:style>
  <w:style w:type="paragraph" w:styleId="11">
    <w:name w:val="Date"/>
    <w:basedOn w:val="1"/>
    <w:next w:val="1"/>
    <w:qFormat/>
    <w:uiPriority w:val="0"/>
  </w:style>
  <w:style w:type="paragraph" w:styleId="12">
    <w:name w:val="Body Text Indent 2"/>
    <w:basedOn w:val="1"/>
    <w:qFormat/>
    <w:uiPriority w:val="0"/>
    <w:pPr>
      <w:spacing w:line="360" w:lineRule="auto"/>
      <w:ind w:firstLine="434" w:firstLineChars="181"/>
    </w:pPr>
    <w:rPr>
      <w:rFonts w:ascii="宋体" w:hAnsi="宋体" w:eastAsia="宋体"/>
      <w:sz w:val="24"/>
      <w:szCs w:val="24"/>
    </w:rPr>
  </w:style>
  <w:style w:type="paragraph" w:styleId="13">
    <w:name w:val="endnote text"/>
    <w:basedOn w:val="1"/>
    <w:qFormat/>
    <w:uiPriority w:val="0"/>
    <w:pPr>
      <w:snapToGrid w:val="0"/>
      <w:jc w:val="left"/>
    </w:pPr>
    <w:rPr>
      <w:rFonts w:eastAsia="宋体"/>
      <w:sz w:val="21"/>
      <w:szCs w:val="24"/>
    </w:rPr>
  </w:style>
  <w:style w:type="paragraph" w:styleId="14">
    <w:name w:val="Balloon Text"/>
    <w:basedOn w:val="1"/>
    <w:link w:val="37"/>
    <w:qFormat/>
    <w:uiPriority w:val="0"/>
    <w:rPr>
      <w:rFonts w:ascii="Times New Roman" w:hAnsi="Times New Roman"/>
      <w:sz w:val="18"/>
      <w:szCs w:val="18"/>
    </w:rPr>
  </w:style>
  <w:style w:type="paragraph" w:styleId="15">
    <w:name w:val="footer"/>
    <w:basedOn w:val="1"/>
    <w:link w:val="3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16">
    <w:name w:val="header"/>
    <w:basedOn w:val="1"/>
    <w:link w:val="3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</w:rPr>
  </w:style>
  <w:style w:type="paragraph" w:styleId="17">
    <w:name w:val="footnote text"/>
    <w:basedOn w:val="1"/>
    <w:link w:val="40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18">
    <w:name w:val="Body Text Indent 3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/>
      <w:sz w:val="24"/>
      <w:szCs w:val="24"/>
    </w:rPr>
  </w:style>
  <w:style w:type="paragraph" w:styleId="19">
    <w:name w:val="toc 2"/>
    <w:basedOn w:val="1"/>
    <w:next w:val="1"/>
    <w:qFormat/>
    <w:uiPriority w:val="0"/>
    <w:pPr>
      <w:ind w:left="420" w:leftChars="200"/>
    </w:pPr>
  </w:style>
  <w:style w:type="paragraph" w:styleId="20">
    <w:name w:val="Body Text 2"/>
    <w:basedOn w:val="1"/>
    <w:qFormat/>
    <w:uiPriority w:val="0"/>
    <w:pPr>
      <w:jc w:val="center"/>
    </w:pPr>
    <w:rPr>
      <w:rFonts w:eastAsia="宋体"/>
      <w:b/>
      <w:bCs/>
      <w:sz w:val="44"/>
    </w:rPr>
  </w:style>
  <w:style w:type="paragraph" w:styleId="21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color w:val="000000"/>
      <w:kern w:val="0"/>
      <w:sz w:val="20"/>
    </w:rPr>
  </w:style>
  <w:style w:type="paragraph" w:styleId="2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styleId="23">
    <w:name w:val="Title"/>
    <w:basedOn w:val="1"/>
    <w:next w:val="1"/>
    <w:link w:val="4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 w:eastAsia="宋体" w:cs="Cambria"/>
      <w:b/>
      <w:bCs/>
      <w:sz w:val="32"/>
      <w:szCs w:val="32"/>
    </w:rPr>
  </w:style>
  <w:style w:type="paragraph" w:styleId="24">
    <w:name w:val="Body Text First Inden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27">
    <w:name w:val="Strong"/>
    <w:qFormat/>
    <w:uiPriority w:val="0"/>
    <w:rPr>
      <w:b/>
      <w:bCs/>
    </w:rPr>
  </w:style>
  <w:style w:type="character" w:styleId="28">
    <w:name w:val="endnote reference"/>
    <w:qFormat/>
    <w:uiPriority w:val="0"/>
    <w:rPr>
      <w:vertAlign w:val="superscript"/>
    </w:rPr>
  </w:style>
  <w:style w:type="character" w:styleId="29">
    <w:name w:val="page number"/>
    <w:basedOn w:val="26"/>
    <w:qFormat/>
    <w:uiPriority w:val="0"/>
  </w:style>
  <w:style w:type="character" w:styleId="30">
    <w:name w:val="FollowedHyperlink"/>
    <w:qFormat/>
    <w:uiPriority w:val="0"/>
    <w:rPr>
      <w:color w:val="800080"/>
      <w:u w:val="single"/>
    </w:rPr>
  </w:style>
  <w:style w:type="character" w:styleId="31">
    <w:name w:val="Emphasis"/>
    <w:qFormat/>
    <w:uiPriority w:val="0"/>
    <w:rPr>
      <w:color w:val="CC0033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footnote reference"/>
    <w:qFormat/>
    <w:uiPriority w:val="0"/>
    <w:rPr>
      <w:vertAlign w:val="superscript"/>
    </w:rPr>
  </w:style>
  <w:style w:type="character" w:customStyle="1" w:styleId="34">
    <w:name w:val="标题 1 Char"/>
    <w:link w:val="2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5">
    <w:name w:val="正文文本缩进 Char"/>
    <w:link w:val="9"/>
    <w:qFormat/>
    <w:uiPriority w:val="0"/>
    <w:rPr>
      <w:rFonts w:eastAsia="仿宋_GB2312"/>
      <w:kern w:val="2"/>
      <w:sz w:val="30"/>
      <w:lang w:val="en-US" w:eastAsia="zh-CN" w:bidi="ar-SA"/>
    </w:rPr>
  </w:style>
  <w:style w:type="character" w:customStyle="1" w:styleId="36">
    <w:name w:val="纯文本 Char"/>
    <w:link w:val="10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37">
    <w:name w:val="批注框文本 Char"/>
    <w:link w:val="14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38">
    <w:name w:val="页脚 Char"/>
    <w:link w:val="15"/>
    <w:qFormat/>
    <w:uiPriority w:val="0"/>
    <w:rPr>
      <w:rFonts w:eastAsia="仿宋_GB2312"/>
      <w:kern w:val="2"/>
      <w:sz w:val="18"/>
      <w:lang w:val="en-US" w:eastAsia="zh-CN" w:bidi="ar-SA"/>
    </w:rPr>
  </w:style>
  <w:style w:type="character" w:customStyle="1" w:styleId="39">
    <w:name w:val="页眉 Char"/>
    <w:link w:val="16"/>
    <w:qFormat/>
    <w:uiPriority w:val="0"/>
    <w:rPr>
      <w:rFonts w:eastAsia="仿宋_GB2312"/>
      <w:kern w:val="2"/>
      <w:sz w:val="18"/>
      <w:lang w:val="en-US" w:eastAsia="zh-CN" w:bidi="ar-SA"/>
    </w:rPr>
  </w:style>
  <w:style w:type="character" w:customStyle="1" w:styleId="40">
    <w:name w:val="脚注文本 Char"/>
    <w:link w:val="17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41">
    <w:name w:val="标题 Char"/>
    <w:link w:val="23"/>
    <w:qFormat/>
    <w:uiPriority w:val="0"/>
    <w:rPr>
      <w:rFonts w:ascii="Cambria" w:hAnsi="Cambria" w:eastAsia="宋体" w:cs="Cambria"/>
      <w:b/>
      <w:bCs/>
      <w:kern w:val="2"/>
      <w:sz w:val="32"/>
      <w:szCs w:val="32"/>
      <w:lang w:val="en-US" w:eastAsia="zh-CN" w:bidi="ar-SA"/>
    </w:rPr>
  </w:style>
  <w:style w:type="paragraph" w:customStyle="1" w:styleId="42">
    <w:name w:val="Char1 Char Char Char Char Char Char"/>
    <w:basedOn w:val="1"/>
    <w:qFormat/>
    <w:uiPriority w:val="0"/>
    <w:pPr>
      <w:autoSpaceDE w:val="0"/>
      <w:autoSpaceDN w:val="0"/>
    </w:pPr>
  </w:style>
  <w:style w:type="character" w:customStyle="1" w:styleId="43">
    <w:name w:val="15"/>
    <w:qFormat/>
    <w:uiPriority w:val="0"/>
    <w:rPr>
      <w:rFonts w:hint="default" w:ascii="Times New Roman" w:hAnsi="Times New Roman" w:cs="Times New Roman"/>
      <w:color w:val="0000FF"/>
      <w:sz w:val="20"/>
      <w:szCs w:val="20"/>
      <w:u w:val="single"/>
    </w:rPr>
  </w:style>
  <w:style w:type="character" w:customStyle="1" w:styleId="44">
    <w:name w:val="Plain Text Char"/>
    <w:qFormat/>
    <w:uiPriority w:val="0"/>
    <w:rPr>
      <w:rFonts w:ascii="宋体" w:hAnsi="Courier New" w:eastAsia="宋体"/>
      <w:sz w:val="21"/>
      <w:lang w:val="en-US" w:eastAsia="zh-CN" w:bidi="ar-SA"/>
    </w:rPr>
  </w:style>
  <w:style w:type="character" w:customStyle="1" w:styleId="45">
    <w:name w:val="16"/>
    <w:qFormat/>
    <w:uiPriority w:val="0"/>
    <w:rPr>
      <w:rFonts w:hint="default" w:ascii="Times New Roman" w:hAnsi="Times New Roman" w:cs="Times New Roman"/>
      <w:color w:val="0000FF"/>
      <w:sz w:val="20"/>
      <w:szCs w:val="20"/>
      <w:u w:val="single"/>
    </w:rPr>
  </w:style>
  <w:style w:type="character" w:customStyle="1" w:styleId="46">
    <w:name w:val="redbig1"/>
    <w:qFormat/>
    <w:uiPriority w:val="0"/>
    <w:rPr>
      <w:b/>
      <w:bCs/>
      <w:color w:val="D00018"/>
      <w:sz w:val="27"/>
      <w:szCs w:val="27"/>
    </w:rPr>
  </w:style>
  <w:style w:type="character" w:customStyle="1" w:styleId="47">
    <w:name w:val="contentfont"/>
    <w:basedOn w:val="26"/>
    <w:qFormat/>
    <w:uiPriority w:val="0"/>
  </w:style>
  <w:style w:type="character" w:customStyle="1" w:styleId="48">
    <w:name w:val="defaultfont"/>
    <w:basedOn w:val="26"/>
    <w:qFormat/>
    <w:uiPriority w:val="0"/>
  </w:style>
  <w:style w:type="character" w:customStyle="1" w:styleId="49">
    <w:name w:val="apple-style-span"/>
    <w:basedOn w:val="26"/>
    <w:qFormat/>
    <w:uiPriority w:val="0"/>
  </w:style>
  <w:style w:type="character" w:customStyle="1" w:styleId="50">
    <w:name w:val="p31"/>
    <w:qFormat/>
    <w:uiPriority w:val="0"/>
    <w:rPr>
      <w:rFonts w:hint="default" w:ascii="_x000B__x000C_" w:hAnsi="_x000B__x000C_"/>
      <w:b/>
      <w:bCs/>
      <w:color w:val="FF6600"/>
      <w:sz w:val="28"/>
      <w:szCs w:val="28"/>
      <w:u w:val="none"/>
    </w:rPr>
  </w:style>
  <w:style w:type="paragraph" w:customStyle="1" w:styleId="51">
    <w:name w:val="xl5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ascii="仿宋_GB2312" w:hAnsi="宋体" w:cs="宋体"/>
      <w:b/>
      <w:bCs/>
      <w:kern w:val="0"/>
      <w:sz w:val="20"/>
    </w:rPr>
  </w:style>
  <w:style w:type="paragraph" w:customStyle="1" w:styleId="52">
    <w:name w:val="xl28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仿宋_GB2312" w:hAnsi="宋体" w:cs="宋体"/>
      <w:kern w:val="0"/>
      <w:sz w:val="20"/>
    </w:rPr>
  </w:style>
  <w:style w:type="paragraph" w:customStyle="1" w:styleId="53">
    <w:name w:val="文字块"/>
    <w:basedOn w:val="1"/>
    <w:qFormat/>
    <w:uiPriority w:val="0"/>
    <w:pPr>
      <w:ind w:left="-176" w:right="-334" w:firstLine="600"/>
    </w:pPr>
    <w:rPr>
      <w:szCs w:val="30"/>
    </w:rPr>
  </w:style>
  <w:style w:type="paragraph" w:customStyle="1" w:styleId="54">
    <w:name w:val="xl66"/>
    <w:basedOn w:val="1"/>
    <w:qFormat/>
    <w:uiPriority w:val="0"/>
    <w:pPr>
      <w:widowControl/>
      <w:spacing w:before="100" w:beforeLines="0" w:beforeAutospacing="1" w:after="100" w:afterLines="0" w:afterAutospacing="1"/>
      <w:jc w:val="left"/>
      <w:textAlignment w:val="center"/>
    </w:pPr>
    <w:rPr>
      <w:rFonts w:ascii="黑体" w:hAnsi="宋体" w:eastAsia="黑体" w:cs="宋体"/>
      <w:kern w:val="0"/>
      <w:sz w:val="20"/>
    </w:rPr>
  </w:style>
  <w:style w:type="paragraph" w:customStyle="1" w:styleId="55">
    <w:name w:val="xl73"/>
    <w:basedOn w:val="1"/>
    <w:qFormat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/>
      <w:jc w:val="left"/>
      <w:textAlignment w:val="center"/>
    </w:pPr>
    <w:rPr>
      <w:rFonts w:ascii="仿宋_GB2312" w:hAnsi="宋体" w:cs="宋体"/>
      <w:kern w:val="0"/>
      <w:sz w:val="20"/>
    </w:rPr>
  </w:style>
  <w:style w:type="paragraph" w:customStyle="1" w:styleId="56">
    <w:name w:val="List Paragraph"/>
    <w:basedOn w:val="1"/>
    <w:qFormat/>
    <w:uiPriority w:val="34"/>
    <w:pPr>
      <w:ind w:firstLine="420" w:firstLineChars="200"/>
    </w:pPr>
  </w:style>
  <w:style w:type="paragraph" w:customStyle="1" w:styleId="57">
    <w:name w:val="xl57"/>
    <w:basedOn w:val="1"/>
    <w:qFormat/>
    <w:uiPriority w:val="0"/>
    <w:pPr>
      <w:widowControl/>
      <w:pBdr>
        <w:left w:val="single" w:color="auto" w:sz="4" w:space="0"/>
      </w:pBdr>
      <w:spacing w:before="100" w:beforeLines="0" w:beforeAutospacing="1" w:after="100" w:afterLines="0" w:afterAutospacing="1"/>
      <w:jc w:val="center"/>
      <w:textAlignment w:val="center"/>
    </w:pPr>
    <w:rPr>
      <w:rFonts w:ascii="仿宋_GB2312" w:hAnsi="宋体" w:cs="宋体"/>
      <w:kern w:val="0"/>
      <w:sz w:val="20"/>
    </w:rPr>
  </w:style>
  <w:style w:type="paragraph" w:customStyle="1" w:styleId="58">
    <w:name w:val="xl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9">
    <w:name w:val="pmain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60">
    <w:name w:val="文章附标题"/>
    <w:basedOn w:val="1"/>
    <w:next w:val="1"/>
    <w:qFormat/>
    <w:uiPriority w:val="0"/>
    <w:pPr>
      <w:widowControl/>
      <w:spacing w:before="187" w:beforeLines="0" w:after="175" w:afterLines="0" w:line="374" w:lineRule="atLeast"/>
      <w:jc w:val="center"/>
      <w:textAlignment w:val="baseline"/>
    </w:pPr>
    <w:rPr>
      <w:rFonts w:eastAsia="宋体"/>
      <w:color w:val="000000"/>
      <w:kern w:val="0"/>
      <w:sz w:val="36"/>
      <w:u w:val="none" w:color="000000"/>
    </w:rPr>
  </w:style>
  <w:style w:type="paragraph" w:customStyle="1" w:styleId="61">
    <w:name w:val="pa-4"/>
    <w:basedOn w:val="1"/>
    <w:qFormat/>
    <w:uiPriority w:val="0"/>
    <w:pPr>
      <w:widowControl/>
      <w:spacing w:line="360" w:lineRule="atLeast"/>
      <w:ind w:firstLine="56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2">
    <w:name w:val="a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_x000B__x000C_" w:hAnsi="_x000B__x000C_" w:eastAsia="宋体"/>
      <w:kern w:val="0"/>
      <w:sz w:val="18"/>
      <w:szCs w:val="18"/>
    </w:rPr>
  </w:style>
  <w:style w:type="paragraph" w:customStyle="1" w:styleId="63">
    <w:name w:val="p0"/>
    <w:basedOn w:val="1"/>
    <w:qFormat/>
    <w:uiPriority w:val="0"/>
    <w:pPr>
      <w:widowControl/>
    </w:pPr>
    <w:rPr>
      <w:rFonts w:eastAsia="宋体"/>
      <w:kern w:val="0"/>
      <w:szCs w:val="30"/>
    </w:rPr>
  </w:style>
  <w:style w:type="paragraph" w:customStyle="1" w:styleId="64">
    <w:name w:val="p16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65">
    <w:name w:val="局发文正文"/>
    <w:basedOn w:val="1"/>
    <w:qFormat/>
    <w:uiPriority w:val="0"/>
    <w:pPr>
      <w:adjustRightInd w:val="0"/>
      <w:spacing w:line="600" w:lineRule="exact"/>
      <w:ind w:firstLine="200" w:firstLineChars="200"/>
      <w:textAlignment w:val="baseline"/>
    </w:pPr>
    <w:rPr>
      <w:rFonts w:ascii="仿宋_GB2312"/>
      <w:caps/>
      <w:spacing w:val="6"/>
      <w:kern w:val="0"/>
    </w:rPr>
  </w:style>
  <w:style w:type="paragraph" w:customStyle="1" w:styleId="66">
    <w:name w:val="默认段落字体 Para Char Char Char Char Char Char Char"/>
    <w:basedOn w:val="2"/>
    <w:qFormat/>
    <w:uiPriority w:val="0"/>
    <w:rPr>
      <w:rFonts w:ascii="Tahoma" w:hAnsi="Tahoma" w:eastAsia="黑体"/>
      <w:sz w:val="36"/>
      <w:szCs w:val="20"/>
    </w:rPr>
  </w:style>
  <w:style w:type="paragraph" w:customStyle="1" w:styleId="6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8">
    <w:name w:val="p17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69">
    <w:name w:val="Char Char Char Char Char Char1 Char Char Char Char"/>
    <w:basedOn w:val="1"/>
    <w:qFormat/>
    <w:uiPriority w:val="0"/>
    <w:rPr>
      <w:rFonts w:ascii="Tahoma" w:hAnsi="Tahoma" w:eastAsia="宋体"/>
      <w:sz w:val="24"/>
    </w:rPr>
  </w:style>
  <w:style w:type="paragraph" w:styleId="7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p15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72">
    <w:name w:val="Char"/>
    <w:basedOn w:val="1"/>
    <w:qFormat/>
    <w:uiPriority w:val="0"/>
    <w:pPr>
      <w:spacing w:line="360" w:lineRule="auto"/>
      <w:jc w:val="left"/>
    </w:pPr>
    <w:rPr>
      <w:rFonts w:ascii="宋体" w:hAnsi="宋体" w:cs="宋体"/>
      <w:sz w:val="24"/>
      <w:szCs w:val="24"/>
    </w:rPr>
  </w:style>
  <w:style w:type="paragraph" w:customStyle="1" w:styleId="73">
    <w:name w:val=" Char1 Char Char Char Char Char Char"/>
    <w:basedOn w:val="1"/>
    <w:qFormat/>
    <w:uiPriority w:val="0"/>
    <w:pPr>
      <w:autoSpaceDE w:val="0"/>
      <w:autoSpaceDN w:val="0"/>
    </w:pPr>
    <w:rPr>
      <w:rFonts w:ascii="Tahoma" w:hAnsi="Tahoma" w:eastAsia="宋体"/>
      <w:sz w:val="24"/>
    </w:rPr>
  </w:style>
  <w:style w:type="paragraph" w:customStyle="1" w:styleId="74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  <w:textAlignment w:val="center"/>
    </w:pPr>
    <w:rPr>
      <w:rFonts w:ascii="仿宋_GB2312" w:hAnsi="宋体" w:cs="宋体"/>
      <w:kern w:val="0"/>
      <w:sz w:val="20"/>
    </w:rPr>
  </w:style>
  <w:style w:type="paragraph" w:customStyle="1" w:styleId="75">
    <w:name w:val="font9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eastAsia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gdtjj</Company>
  <Pages>15</Pages>
  <Words>884</Words>
  <Characters>5042</Characters>
  <Lines>42</Lines>
  <Paragraphs>11</Paragraphs>
  <TotalTime>16</TotalTime>
  <ScaleCrop>false</ScaleCrop>
  <LinksUpToDate>false</LinksUpToDate>
  <CharactersWithSpaces>5915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2017-02-14T02:14:00Z</dcterms:created>
  <dc:creator>lff</dc:creator>
  <cp:lastModifiedBy>敏招赟泽彻</cp:lastModifiedBy>
  <cp:lastPrinted>2021-04-06T06:54:00Z</cp:lastPrinted>
  <dcterms:modified xsi:type="dcterms:W3CDTF">2021-05-28T01:28:06Z</dcterms:modified>
  <dc:title>粤统办函〔2001〕6号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71AFCBC122D547488E1B925B9F00B9BB</vt:lpwstr>
  </property>
</Properties>
</file>