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04" w:lineRule="auto"/>
        <w:jc w:val="center"/>
        <w:rPr>
          <w:rFonts w:ascii="方正小标宋简体" w:eastAsia="方正小标宋简体" w:cs="Times New Roman"/>
          <w:spacing w:val="-15"/>
          <w:w w:val="98"/>
          <w:position w:val="1"/>
          <w:sz w:val="44"/>
          <w:szCs w:val="44"/>
        </w:rPr>
      </w:pPr>
      <w:r>
        <w:rPr>
          <w:rFonts w:ascii="方正小标宋简体" w:eastAsia="方正小标宋简体" w:cs="Times New Roman"/>
          <w:snapToGrid/>
          <w:spacing w:val="-15"/>
          <w:position w:val="1"/>
          <w:sz w:val="44"/>
          <w:szCs w:val="44"/>
        </w:rPr>
        <w:pict>
          <v:rect id="_x0000_s1026" o:spid="_x0000_s1026" o:spt="1" style="position:absolute;left:0pt;margin-left:-11.85pt;margin-top:0pt;height:103.35pt;width:468pt;z-index:251658240;mso-width-relative:page;mso-height-relative:page;" fillcolor="#9CBEE0" filled="f" stroked="f" coordsize="21600,21600">
            <v:path/>
            <v:fill on="f" color2="#BBD5F0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1400" w:lineRule="exact"/>
                    <w:rPr>
                      <w:rFonts w:ascii="方正小标宋简体" w:hAnsi="华文中宋" w:eastAsia="方正小标宋简体"/>
                      <w:color w:val="FF0000"/>
                      <w:spacing w:val="18"/>
                      <w:w w:val="95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hAnsi="华文中宋" w:eastAsia="方正小标宋简体"/>
                      <w:color w:val="FF0000"/>
                      <w:spacing w:val="18"/>
                      <w:w w:val="95"/>
                      <w:sz w:val="72"/>
                      <w:szCs w:val="72"/>
                    </w:rPr>
                    <w:t>翁源县人力资源和社会保障局</w:t>
                  </w:r>
                </w:p>
                <w:p>
                  <w:pPr>
                    <w:rPr>
                      <w:rFonts w:eastAsia="宋体"/>
                      <w:spacing w:val="24"/>
                    </w:rPr>
                  </w:pPr>
                  <w:r>
                    <w:rPr>
                      <w:rFonts w:hint="eastAsia" w:eastAsia="宋体"/>
                      <w:spacing w:val="24"/>
                    </w:rPr>
                    <w:drawing>
                      <wp:inline distT="0" distB="0" distL="0" distR="0">
                        <wp:extent cx="5943600" cy="27940"/>
                        <wp:effectExtent l="19050" t="0" r="0" b="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8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eastAsia="宋体"/>
                      <w:spacing w:val="24"/>
                    </w:rPr>
                  </w:pPr>
                  <w:r>
                    <w:rPr>
                      <w:rFonts w:hint="eastAsia"/>
                      <w:snapToGrid/>
                      <w:spacing w:val="24"/>
                    </w:rPr>
                    <w:drawing>
                      <wp:inline distT="0" distB="0" distL="0" distR="0">
                        <wp:extent cx="5943600" cy="27940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8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eastAsia="宋体"/>
                      <w:spacing w:val="24"/>
                    </w:rPr>
                  </w:pPr>
                </w:p>
                <w:p>
                  <w:pPr>
                    <w:rPr>
                      <w:rFonts w:eastAsia="宋体"/>
                      <w:spacing w:val="24"/>
                    </w:rPr>
                  </w:pPr>
                </w:p>
                <w:p>
                  <w:pPr>
                    <w:rPr>
                      <w:rFonts w:eastAsia="宋体"/>
                      <w:spacing w:val="24"/>
                    </w:rPr>
                  </w:pPr>
                </w:p>
                <w:p>
                  <w:pPr>
                    <w:rPr>
                      <w:rFonts w:eastAsia="宋体"/>
                      <w:spacing w:val="24"/>
                    </w:rPr>
                  </w:pPr>
                </w:p>
              </w:txbxContent>
            </v:textbox>
          </v:rect>
        </w:pict>
      </w:r>
    </w:p>
    <w:p>
      <w:pPr>
        <w:spacing w:before="104" w:line="204" w:lineRule="auto"/>
        <w:jc w:val="center"/>
        <w:rPr>
          <w:rFonts w:ascii="方正小标宋简体" w:eastAsia="方正小标宋简体" w:cs="Times New Roman"/>
          <w:spacing w:val="-15"/>
          <w:w w:val="98"/>
          <w:position w:val="1"/>
          <w:sz w:val="44"/>
          <w:szCs w:val="44"/>
        </w:rPr>
      </w:pPr>
    </w:p>
    <w:p>
      <w:pPr>
        <w:spacing w:before="104" w:line="204" w:lineRule="auto"/>
        <w:jc w:val="center"/>
        <w:rPr>
          <w:rFonts w:ascii="方正小标宋简体" w:eastAsia="方正小标宋简体" w:cs="Times New Roman"/>
          <w:spacing w:val="-15"/>
          <w:w w:val="98"/>
          <w:position w:val="1"/>
          <w:sz w:val="44"/>
          <w:szCs w:val="44"/>
        </w:rPr>
      </w:pPr>
    </w:p>
    <w:p>
      <w:pPr>
        <w:spacing w:before="104" w:line="204" w:lineRule="auto"/>
        <w:rPr>
          <w:rFonts w:ascii="仿宋_GB2312" w:cs="Times New Roman"/>
          <w:spacing w:val="-15"/>
          <w:w w:val="98"/>
          <w:position w:val="1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pacing w:val="-20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-15"/>
          <w:w w:val="98"/>
          <w:position w:val="1"/>
          <w:sz w:val="44"/>
          <w:szCs w:val="44"/>
        </w:rPr>
        <w:t>翁源县</w:t>
      </w:r>
      <w:r>
        <w:rPr>
          <w:rFonts w:hint="eastAsia" w:ascii="方正小标宋简体" w:hAnsi="宋体" w:eastAsia="方正小标宋简体" w:cs="宋体"/>
          <w:spacing w:val="-15"/>
          <w:w w:val="98"/>
          <w:sz w:val="44"/>
          <w:szCs w:val="44"/>
        </w:rPr>
        <w:t>人力资源和社会保障局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移出拖欠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农民工工资 “黑名单”决定书</w:t>
      </w:r>
    </w:p>
    <w:p>
      <w:pPr>
        <w:tabs>
          <w:tab w:val="left" w:pos="4340"/>
        </w:tabs>
        <w:spacing w:before="239" w:line="204" w:lineRule="auto"/>
        <w:ind w:firstLine="3950" w:firstLineChars="1250"/>
        <w:rPr>
          <w:rFonts w:hint="eastAsia" w:ascii="仿宋_GB2312" w:hAnsi="仿宋" w:cs="仿宋"/>
          <w:szCs w:val="32"/>
        </w:rPr>
      </w:pPr>
      <w:r>
        <w:rPr>
          <w:rFonts w:hint="eastAsia" w:ascii="仿宋_GB2312"/>
          <w:szCs w:val="32"/>
          <w:u w:val="single"/>
        </w:rPr>
        <w:t>翁</w:t>
      </w:r>
      <w:r>
        <w:rPr>
          <w:rFonts w:hint="eastAsia" w:ascii="仿宋_GB2312" w:hAnsi="仿宋" w:cs="仿宋"/>
          <w:spacing w:val="2"/>
          <w:szCs w:val="32"/>
        </w:rPr>
        <w:t>人社黑移字〔2021〕第</w:t>
      </w:r>
      <w:r>
        <w:rPr>
          <w:rFonts w:hint="eastAsia" w:ascii="仿宋_GB2312" w:cs="Times New Roman"/>
          <w:spacing w:val="2"/>
          <w:position w:val="1"/>
          <w:szCs w:val="32"/>
        </w:rPr>
        <w:t>3</w:t>
      </w:r>
      <w:r>
        <w:rPr>
          <w:rFonts w:hint="eastAsia" w:ascii="仿宋_GB2312" w:hAnsi="仿宋" w:cs="仿宋"/>
          <w:spacing w:val="2"/>
          <w:szCs w:val="32"/>
        </w:rPr>
        <w:t>号</w:t>
      </w:r>
    </w:p>
    <w:p>
      <w:pPr>
        <w:tabs>
          <w:tab w:val="left" w:pos="5000"/>
        </w:tabs>
        <w:spacing w:line="560" w:lineRule="exact"/>
        <w:jc w:val="both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/>
          <w:szCs w:val="32"/>
        </w:rPr>
        <w:t>当事人</w:t>
      </w:r>
      <w:r>
        <w:rPr>
          <w:rFonts w:hint="eastAsia" w:ascii="仿宋_GB2312" w:hAnsi="仿宋" w:cs="仿宋"/>
          <w:spacing w:val="-26"/>
          <w:w w:val="94"/>
          <w:szCs w:val="32"/>
        </w:rPr>
        <w:t>∶</w:t>
      </w:r>
      <w:r>
        <w:rPr>
          <w:rFonts w:hint="eastAsia" w:ascii="仿宋_GB2312" w:hAnsi="仿宋"/>
          <w:szCs w:val="32"/>
          <w:u w:val="single"/>
        </w:rPr>
        <w:t xml:space="preserve"> </w:t>
      </w:r>
      <w:r>
        <w:rPr>
          <w:rFonts w:hint="eastAsia" w:ascii="仿宋_GB2312" w:hAnsi="宋体" w:cs="宋体"/>
          <w:szCs w:val="32"/>
          <w:u w:val="single"/>
          <w:lang w:val="zh-TW" w:eastAsia="zh-TW" w:bidi="zh-TW"/>
        </w:rPr>
        <w:t>湖南驰辰建设工程有限公司翁源龙仙分公司</w:t>
      </w:r>
      <w:r>
        <w:rPr>
          <w:rFonts w:hint="eastAsia" w:ascii="仿宋_GB2312" w:hAnsi="仿宋"/>
          <w:szCs w:val="32"/>
          <w:u w:val="single"/>
        </w:rPr>
        <w:t xml:space="preserve">       </w:t>
      </w:r>
      <w:r>
        <w:rPr>
          <w:rFonts w:hint="eastAsia" w:ascii="仿宋_GB2312" w:hAnsi="仿宋"/>
          <w:szCs w:val="32"/>
        </w:rPr>
        <w:t xml:space="preserve">    </w:t>
      </w:r>
      <w:r>
        <w:rPr>
          <w:rFonts w:hint="eastAsia" w:ascii="仿宋_GB2312" w:hAnsi="仿宋"/>
          <w:szCs w:val="32"/>
          <w:u w:val="single"/>
        </w:rPr>
        <w:t xml:space="preserve">                              </w:t>
      </w:r>
    </w:p>
    <w:p>
      <w:pPr>
        <w:spacing w:line="560" w:lineRule="exact"/>
        <w:ind w:right="290"/>
        <w:jc w:val="both"/>
        <w:rPr>
          <w:rFonts w:ascii="仿宋_GB2312" w:hAnsi="仿宋"/>
          <w:szCs w:val="32"/>
          <w:u w:val="single"/>
        </w:rPr>
      </w:pPr>
      <w:r>
        <w:rPr>
          <w:rFonts w:hint="eastAsia" w:ascii="仿宋_GB2312" w:hAnsi="仿宋"/>
          <w:szCs w:val="32"/>
        </w:rPr>
        <w:t xml:space="preserve">统一社会信用代码（居民身份证号）∶   </w:t>
      </w:r>
      <w:r>
        <w:rPr>
          <w:rFonts w:ascii="仿宋_GB2312" w:hAnsi="仿宋"/>
          <w:szCs w:val="32"/>
          <w:u w:val="single"/>
        </w:rPr>
        <w:t>91440229MA52R9WH2T</w:t>
      </w:r>
      <w:r>
        <w:rPr>
          <w:rFonts w:hint="eastAsia" w:ascii="仿宋_GB2312" w:hAnsi="仿宋" w:cs="仿宋"/>
          <w:spacing w:val="-9"/>
          <w:szCs w:val="32"/>
          <w:u w:val="single"/>
        </w:rPr>
        <w:t>(</w:t>
      </w:r>
      <w:r>
        <w:rPr>
          <w:rFonts w:ascii="仿宋_GB2312" w:hAnsi="仿宋" w:cs="仿宋"/>
          <w:spacing w:val="-9"/>
          <w:szCs w:val="32"/>
          <w:u w:val="single"/>
        </w:rPr>
        <w:t>36048119700211</w:t>
      </w:r>
      <w:r>
        <w:rPr>
          <w:rFonts w:hint="eastAsia" w:ascii="仿宋_GB2312" w:hAnsi="仿宋" w:cs="仿宋"/>
          <w:spacing w:val="-9"/>
          <w:szCs w:val="32"/>
          <w:u w:val="single"/>
          <w:lang w:val="en-US" w:eastAsia="zh-CN"/>
        </w:rPr>
        <w:t>****</w:t>
      </w:r>
      <w:r>
        <w:rPr>
          <w:rFonts w:hint="eastAsia" w:ascii="仿宋_GB2312" w:hAnsi="仿宋" w:cs="仿宋"/>
          <w:spacing w:val="-9"/>
          <w:szCs w:val="32"/>
          <w:u w:val="single"/>
        </w:rPr>
        <w:t xml:space="preserve">)                                                                           </w:t>
      </w:r>
      <w:r>
        <w:rPr>
          <w:rFonts w:hint="eastAsia" w:ascii="仿宋_GB2312" w:hAnsi="仿宋"/>
          <w:szCs w:val="32"/>
        </w:rPr>
        <w:t>法定代表人或主要负责人</w:t>
      </w:r>
      <w:r>
        <w:rPr>
          <w:rFonts w:hint="eastAsia" w:ascii="仿宋_GB2312" w:hAnsi="仿宋" w:cs="仿宋"/>
          <w:spacing w:val="-10"/>
          <w:szCs w:val="32"/>
        </w:rPr>
        <w:t>∶</w:t>
      </w:r>
      <w:r>
        <w:rPr>
          <w:rFonts w:hint="eastAsia" w:ascii="仿宋_GB2312" w:hAnsi="仿宋" w:cs="仿宋"/>
          <w:spacing w:val="-10"/>
          <w:szCs w:val="32"/>
          <w:u w:val="single"/>
        </w:rPr>
        <w:t xml:space="preserve">            刘</w:t>
      </w:r>
      <w:r>
        <w:rPr>
          <w:rFonts w:hint="eastAsia" w:ascii="仿宋_GB2312" w:hAnsi="仿宋" w:cs="仿宋"/>
          <w:spacing w:val="-10"/>
          <w:szCs w:val="32"/>
          <w:u w:val="single"/>
          <w:lang w:val="en-US" w:eastAsia="zh-CN"/>
        </w:rPr>
        <w:t>*</w:t>
      </w:r>
      <w:r>
        <w:rPr>
          <w:rFonts w:hint="eastAsia" w:ascii="仿宋_GB2312" w:hAnsi="仿宋" w:cs="仿宋"/>
          <w:spacing w:val="-10"/>
          <w:szCs w:val="32"/>
          <w:u w:val="single"/>
        </w:rPr>
        <w:t xml:space="preserve">兵                                          </w:t>
      </w:r>
      <w:r>
        <w:rPr>
          <w:rFonts w:hint="eastAsia" w:ascii="仿宋_GB2312" w:hAnsi="仿宋" w:cs="仿宋"/>
          <w:spacing w:val="-10"/>
          <w:szCs w:val="32"/>
        </w:rPr>
        <w:t xml:space="preserve"> </w:t>
      </w:r>
    </w:p>
    <w:p>
      <w:pPr>
        <w:spacing w:line="560" w:lineRule="exact"/>
        <w:ind w:left="316" w:hanging="316" w:hangingChars="100"/>
        <w:jc w:val="both"/>
        <w:rPr>
          <w:rFonts w:ascii="仿宋_GB2312" w:hAnsi="仿宋"/>
          <w:szCs w:val="32"/>
          <w:u w:val="single"/>
        </w:rPr>
      </w:pPr>
      <w:r>
        <w:rPr>
          <w:rFonts w:hint="eastAsia" w:ascii="仿宋_GB2312" w:hAnsi="仿宋"/>
          <w:szCs w:val="32"/>
        </w:rPr>
        <w:t>单位住所地</w:t>
      </w:r>
      <w:r>
        <w:rPr>
          <w:rFonts w:hint="eastAsia" w:ascii="仿宋_GB2312" w:hAnsi="仿宋" w:cs="仿宋"/>
          <w:spacing w:val="-12"/>
          <w:szCs w:val="32"/>
        </w:rPr>
        <w:t>∶</w:t>
      </w:r>
      <w:r>
        <w:rPr>
          <w:rFonts w:hint="eastAsia" w:ascii="仿宋_GB2312" w:hAnsi="仿宋" w:cs="仿宋"/>
          <w:spacing w:val="-12"/>
          <w:szCs w:val="32"/>
          <w:u w:val="single"/>
        </w:rPr>
        <w:t xml:space="preserve">      </w:t>
      </w:r>
      <w:r>
        <w:rPr>
          <w:rFonts w:hint="eastAsia" w:ascii="仿宋_GB2312" w:hAnsi="仿宋"/>
          <w:szCs w:val="32"/>
          <w:u w:val="single"/>
        </w:rPr>
        <w:t xml:space="preserve">翁源县龙仙镇龙源路龙源新城2幢            </w:t>
      </w:r>
    </w:p>
    <w:p>
      <w:pPr>
        <w:spacing w:line="560" w:lineRule="exact"/>
        <w:ind w:left="316" w:hanging="316" w:hangingChars="100"/>
        <w:jc w:val="both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/>
          <w:szCs w:val="32"/>
          <w:u w:val="single"/>
        </w:rPr>
        <w:t xml:space="preserve">201商铺  </w:t>
      </w:r>
      <w:r>
        <w:rPr>
          <w:rFonts w:hint="eastAsia" w:ascii="仿宋_GB2312" w:hAnsi="仿宋" w:cs="仿宋"/>
          <w:spacing w:val="-12"/>
          <w:szCs w:val="32"/>
          <w:u w:val="single"/>
        </w:rPr>
        <w:t xml:space="preserve">                                                         </w:t>
      </w:r>
    </w:p>
    <w:p>
      <w:pPr>
        <w:spacing w:line="560" w:lineRule="exact"/>
        <w:ind w:left="74" w:firstLine="544"/>
        <w:jc w:val="both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你单位（你）因未依法支付15名农民工2019年9月至2019年12月的工资合计</w:t>
      </w:r>
      <w:r>
        <w:rPr>
          <w:rFonts w:hint="eastAsia" w:ascii="仿宋_GB2312" w:hAnsi="仿宋"/>
          <w:szCs w:val="32"/>
          <w:u w:val="single"/>
        </w:rPr>
        <w:t>75121</w:t>
      </w:r>
      <w:r>
        <w:rPr>
          <w:rFonts w:hint="eastAsia" w:ascii="仿宋_GB2312" w:hAnsi="仿宋"/>
          <w:szCs w:val="32"/>
        </w:rPr>
        <w:t>元，于2020年8月20日被我局列入拖欠农民工工资“黑名单”，现列入期限已满1年。</w:t>
      </w:r>
    </w:p>
    <w:p>
      <w:pPr>
        <w:spacing w:line="560" w:lineRule="exact"/>
        <w:ind w:left="68" w:right="2" w:firstLine="549"/>
        <w:jc w:val="both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经我局复核，你单位（你）已于拖欠农民工工资“黑名单”到期前改正了违法行为，且被列入期间未再次发生人力资源和社会保障部《拖欠农民工工资“黑名单”管理暂行办法》第五条规定情形。根据人力资源和社会保障部《拖欠农民工工资“黑名单”管理暂行办法》第九条的规定，我局决定于</w:t>
      </w:r>
      <w:r>
        <w:rPr>
          <w:rFonts w:hint="eastAsia" w:ascii="仿宋_GB2312" w:hAnsi="仿宋"/>
          <w:color w:val="000000" w:themeColor="text1"/>
          <w:szCs w:val="32"/>
        </w:rPr>
        <w:t>2021年9月10日</w:t>
      </w:r>
      <w:r>
        <w:rPr>
          <w:rFonts w:hint="eastAsia" w:ascii="仿宋_GB2312" w:hAnsi="仿宋"/>
          <w:szCs w:val="32"/>
        </w:rPr>
        <w:t>将你单位（你）移出拖欠农民工工资“黑名单”。</w:t>
      </w:r>
    </w:p>
    <w:p>
      <w:pPr>
        <w:tabs>
          <w:tab w:val="left" w:pos="4690"/>
        </w:tabs>
        <w:spacing w:before="135" w:line="204" w:lineRule="auto"/>
        <w:ind w:firstLine="3950" w:firstLineChars="1250"/>
        <w:rPr>
          <w:rFonts w:ascii="仿宋_GB2312" w:hAnsi="仿宋"/>
          <w:szCs w:val="32"/>
        </w:rPr>
      </w:pPr>
    </w:p>
    <w:p>
      <w:pPr>
        <w:tabs>
          <w:tab w:val="left" w:pos="4690"/>
        </w:tabs>
        <w:spacing w:before="135" w:line="204" w:lineRule="auto"/>
        <w:ind w:firstLine="3950" w:firstLineChars="1250"/>
        <w:rPr>
          <w:rFonts w:ascii="仿宋_GB2312" w:hAnsi="仿宋"/>
          <w:szCs w:val="32"/>
        </w:rPr>
      </w:pPr>
    </w:p>
    <w:p>
      <w:pPr>
        <w:tabs>
          <w:tab w:val="left" w:pos="4690"/>
        </w:tabs>
        <w:spacing w:before="135" w:line="204" w:lineRule="auto"/>
        <w:ind w:firstLine="3950" w:firstLineChars="1250"/>
        <w:rPr>
          <w:rFonts w:ascii="仿宋_GB2312" w:hAnsi="仿宋"/>
          <w:szCs w:val="32"/>
        </w:rPr>
      </w:pPr>
    </w:p>
    <w:p>
      <w:pPr>
        <w:tabs>
          <w:tab w:val="left" w:pos="4690"/>
        </w:tabs>
        <w:spacing w:before="135" w:line="204" w:lineRule="auto"/>
        <w:ind w:firstLine="3950" w:firstLineChars="125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翁源县人力资源和社会保障局</w:t>
      </w:r>
    </w:p>
    <w:p>
      <w:pPr>
        <w:spacing w:before="177" w:line="204" w:lineRule="auto"/>
        <w:ind w:firstLine="4898" w:firstLineChars="155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2021年9月10日</w:t>
      </w: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  <w:bookmarkStart w:id="0" w:name="_GoBack"/>
      <w:bookmarkEnd w:id="0"/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pacing w:val="-8"/>
          <w:szCs w:val="32"/>
        </w:rPr>
      </w:pPr>
    </w:p>
    <w:p>
      <w:pPr>
        <w:spacing w:before="125" w:line="204" w:lineRule="auto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pacing w:val="-8"/>
          <w:szCs w:val="32"/>
        </w:rPr>
        <w:t>本文书一式两份</w:t>
      </w:r>
    </w:p>
    <w:sectPr>
      <w:headerReference r:id="rId3" w:type="default"/>
      <w:footerReference r:id="rId4" w:type="default"/>
      <w:pgSz w:w="11907" w:h="16839"/>
      <w:pgMar w:top="2098" w:right="1474" w:bottom="1985" w:left="1588" w:header="851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ind w:firstLine="8150"/>
      <w:rPr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692"/>
    <w:rsid w:val="00002D14"/>
    <w:rsid w:val="00080733"/>
    <w:rsid w:val="000974DE"/>
    <w:rsid w:val="00140EE2"/>
    <w:rsid w:val="0014433A"/>
    <w:rsid w:val="00195042"/>
    <w:rsid w:val="001F7F90"/>
    <w:rsid w:val="002065A0"/>
    <w:rsid w:val="00250712"/>
    <w:rsid w:val="002C6914"/>
    <w:rsid w:val="002E4BF0"/>
    <w:rsid w:val="002F55F2"/>
    <w:rsid w:val="0039046E"/>
    <w:rsid w:val="00467770"/>
    <w:rsid w:val="004A5756"/>
    <w:rsid w:val="004A6373"/>
    <w:rsid w:val="004A7A0C"/>
    <w:rsid w:val="004F7ABF"/>
    <w:rsid w:val="00532169"/>
    <w:rsid w:val="005976D4"/>
    <w:rsid w:val="005A7692"/>
    <w:rsid w:val="005E3F73"/>
    <w:rsid w:val="00604BE5"/>
    <w:rsid w:val="00607DB1"/>
    <w:rsid w:val="00646C09"/>
    <w:rsid w:val="006C3353"/>
    <w:rsid w:val="006F259D"/>
    <w:rsid w:val="007B376C"/>
    <w:rsid w:val="008B22B1"/>
    <w:rsid w:val="00985B38"/>
    <w:rsid w:val="009921F9"/>
    <w:rsid w:val="00A364CB"/>
    <w:rsid w:val="00A76122"/>
    <w:rsid w:val="00A97603"/>
    <w:rsid w:val="00B318EE"/>
    <w:rsid w:val="00BC19F2"/>
    <w:rsid w:val="00C84D63"/>
    <w:rsid w:val="00CD43B0"/>
    <w:rsid w:val="00DE068E"/>
    <w:rsid w:val="00E332A2"/>
    <w:rsid w:val="00E37EBA"/>
    <w:rsid w:val="00EC65FE"/>
    <w:rsid w:val="00F56357"/>
    <w:rsid w:val="00FC3241"/>
    <w:rsid w:val="00FD4280"/>
    <w:rsid w:val="54D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623</Characters>
  <Lines>5</Lines>
  <Paragraphs>1</Paragraphs>
  <TotalTime>34</TotalTime>
  <ScaleCrop>false</ScaleCrop>
  <LinksUpToDate>false</LinksUpToDate>
  <CharactersWithSpaces>731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2021-08-25T08:28:00Z</dcterms:created>
  <dc:creator>ad</dc:creator>
  <cp:lastModifiedBy>童心未泯</cp:lastModifiedBy>
  <cp:lastPrinted>2021-04-16T03:51:00Z</cp:lastPrinted>
  <dcterms:modified xsi:type="dcterms:W3CDTF">2021-09-10T02:42:15Z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