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附件5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sz w:val="44"/>
          <w:szCs w:val="44"/>
          <w:lang w:val="en-US"/>
        </w:rPr>
      </w:pPr>
      <w:r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  <w:t>新冠肺炎疫情防控专项资金使用情况报告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资金使用情况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资金到位情况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  <w:t>为全力保障疫情防控工作有序推进，财政局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、卫健局将公共</w:t>
      </w:r>
      <w:r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  <w:t>卫生体系建设和重大疫情防控救治体系建设</w:t>
      </w: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资金14万元下拨到我站，由于资金下拨时间紧，我站高度重视，自接到上级通知要求，严格按要求开展工作，做好专款专用，及时使用。主要用于购买化验室尿液分析仪及空气消毒机。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/>
        <w:ind w:left="0" w:leftChars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资金支付情况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leftChars="200" w:right="0" w:rightChars="0"/>
        <w:jc w:val="both"/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资金到位14万元，实际支付14万元，已经全部使用。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/>
        <w:ind w:left="0" w:leftChars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财务合规性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leftChars="200" w:right="0" w:rightChars="0" w:firstLine="640" w:firstLineChars="200"/>
        <w:jc w:val="both"/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资金支付执行单位财务管理制度，做好专款专用，加强采购流程的审核。专项用于购买化验室尿液分析仪及空气消毒机。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/>
        <w:ind w:left="0" w:leftChars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实施程序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leftChars="200" w:right="0" w:rightChars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按照资金使用流程，指定专人负责，审核必须由单位一把手及财务负责人签名，还需经手人签名，购买设备走政府采购程序。疾病的早期筛查干预能力提升，化验室能力提升。</w:t>
      </w: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（五）项目监管情况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新冠肺炎重点传染病监测和能力建设、呼吸系统疾病早期筛查干预能力提升，传染病防治能力建设等重大疫情防控救治。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二、资金产出及效益情况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（一）项目产出情况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提高实验室检验检测和人员能力，为重点传染病防控提供更准确的检验，完成实验室细菌性传染病检测。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（二）完成进度及质量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及时对服药患者进行检测,降低发病率及病情传播。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（三）社会效益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化验室对呼吸系统疾病早期筛查干预能力有所提升，为肺结核病患者治疗得到进一步提高。对患者疾病早期监测有所提升。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三、主要问题及原因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四、改进计划或建议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提高自评材料填写质量，如实、完整地填写自评表中各部分数据和内容；严格按照财政部门要求的自评报告格式撰写自评报告，完善项目报告的内容，提供的佐证材料应能充分证明项目立项、实施、管理、完成等情况，避免佐证材料出现缺失、虚报、漏报，尤其要避免材料中数据错误的情况。</w:t>
      </w:r>
    </w:p>
    <w:p>
      <w:pPr>
        <w:keepNext w:val="0"/>
        <w:keepLines w:val="0"/>
        <w:widowControl w:val="0"/>
        <w:suppressLineNumbers w:val="0"/>
        <w:tabs>
          <w:tab w:val="left" w:pos="6019"/>
        </w:tabs>
        <w:spacing w:before="0" w:beforeAutospacing="0" w:after="0" w:afterAutospacing="0"/>
        <w:ind w:left="0" w:right="0" w:firstLine="5120" w:firstLineChars="1600"/>
        <w:jc w:val="both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tabs>
          <w:tab w:val="left" w:pos="6019"/>
        </w:tabs>
        <w:spacing w:before="0" w:beforeAutospacing="0" w:after="0" w:afterAutospacing="0"/>
        <w:ind w:left="0" w:right="0" w:firstLine="5120" w:firstLineChars="1600"/>
        <w:jc w:val="both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翁源县慢性病防治站</w:t>
      </w:r>
    </w:p>
    <w:p>
      <w:pPr>
        <w:keepNext w:val="0"/>
        <w:keepLines w:val="0"/>
        <w:widowControl w:val="0"/>
        <w:suppressLineNumbers w:val="0"/>
        <w:tabs>
          <w:tab w:val="left" w:pos="5947"/>
        </w:tabs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2021.2.7</w:t>
      </w:r>
      <w:bookmarkStart w:id="0" w:name="_GoBack"/>
      <w:bookmarkEnd w:id="0"/>
    </w:p>
    <w:sectPr>
      <w:pgSz w:w="11906" w:h="16838"/>
      <w:pgMar w:top="1440" w:right="1800" w:bottom="6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BFC5AD"/>
    <w:multiLevelType w:val="singleLevel"/>
    <w:tmpl w:val="E8BFC5A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20FE464"/>
    <w:multiLevelType w:val="singleLevel"/>
    <w:tmpl w:val="220FE46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973D7D"/>
    <w:rsid w:val="37594D2F"/>
    <w:rsid w:val="3BD306C5"/>
    <w:rsid w:val="453802C7"/>
    <w:rsid w:val="4B0A0187"/>
    <w:rsid w:val="77B1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560" w:lineRule="atLeast"/>
      <w:outlineLvl w:val="1"/>
    </w:pPr>
    <w:rPr>
      <w:rFonts w:asciiTheme="majorHAnsi" w:hAnsiTheme="majorHAnsi" w:cstheme="majorBidi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2B2B2B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TML Definition"/>
    <w:basedOn w:val="5"/>
    <w:uiPriority w:val="0"/>
  </w:style>
  <w:style w:type="character" w:styleId="9">
    <w:name w:val="HTML Variable"/>
    <w:basedOn w:val="5"/>
    <w:uiPriority w:val="0"/>
  </w:style>
  <w:style w:type="character" w:styleId="10">
    <w:name w:val="Hyperlink"/>
    <w:basedOn w:val="5"/>
    <w:uiPriority w:val="0"/>
    <w:rPr>
      <w:color w:val="2B2B2B"/>
      <w:u w:val="none"/>
    </w:rPr>
  </w:style>
  <w:style w:type="character" w:styleId="11">
    <w:name w:val="HTML Code"/>
    <w:basedOn w:val="5"/>
    <w:qFormat/>
    <w:uiPriority w:val="0"/>
    <w:rPr>
      <w:rFonts w:ascii="Courier New" w:hAnsi="Courier New"/>
      <w:sz w:val="20"/>
    </w:rPr>
  </w:style>
  <w:style w:type="character" w:styleId="12">
    <w:name w:val="HTML Cite"/>
    <w:basedOn w:val="5"/>
    <w:qFormat/>
    <w:uiPriority w:val="0"/>
  </w:style>
  <w:style w:type="character" w:styleId="13">
    <w:name w:val="HTML Keyboard"/>
    <w:basedOn w:val="5"/>
    <w:qFormat/>
    <w:uiPriority w:val="0"/>
    <w:rPr>
      <w:rFonts w:ascii="Courier New" w:hAnsi="Courier New"/>
      <w:sz w:val="20"/>
    </w:rPr>
  </w:style>
  <w:style w:type="character" w:styleId="14">
    <w:name w:val="HTML Sample"/>
    <w:basedOn w:val="5"/>
    <w:qFormat/>
    <w:uiPriority w:val="0"/>
    <w:rPr>
      <w:rFonts w:ascii="Courier New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WPS_510829569</cp:lastModifiedBy>
  <dcterms:modified xsi:type="dcterms:W3CDTF">2021-09-24T06:39:57Z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C084E8B9E54243FDBB50F60D60F6DF81</vt:lpwstr>
  </property>
</Properties>
</file>