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44"/>
          <w:szCs w:val="44"/>
          <w:lang w:val="en-US"/>
        </w:rPr>
      </w:pPr>
      <w:r>
        <w:rPr>
          <w:rFonts w:hint="eastAsia" w:ascii="宋体" w:hAnsi="宋体" w:eastAsia="宋体" w:cs="宋体"/>
          <w:kern w:val="2"/>
          <w:sz w:val="44"/>
          <w:szCs w:val="44"/>
          <w:lang w:val="en-US" w:eastAsia="zh-CN" w:bidi="ar"/>
        </w:rPr>
        <w:t>2020年森林保险省级保费补贴资金使用情况报告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44"/>
          <w:szCs w:val="44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960" w:firstLineChars="30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一、资金使用情况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  <w:t>（一）资金到位情况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0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项目资金到位情况分析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0"/>
          <w:szCs w:val="30"/>
        </w:rPr>
        <w:t>到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2020年9月30日</w:t>
      </w:r>
      <w:r>
        <w:rPr>
          <w:rFonts w:hint="eastAsia" w:ascii="仿宋_GB2312" w:hAnsi="仿宋_GB2312" w:eastAsia="仿宋_GB2312" w:cs="仿宋_GB2312"/>
          <w:sz w:val="30"/>
          <w:szCs w:val="30"/>
        </w:rPr>
        <w:t>止，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</w:t>
      </w:r>
      <w:r>
        <w:rPr>
          <w:rFonts w:hint="eastAsia" w:ascii="仿宋_GB2312" w:hAnsi="仿宋_GB2312" w:cs="仿宋_GB2312"/>
          <w:sz w:val="30"/>
          <w:szCs w:val="30"/>
          <w:lang w:eastAsia="zh-CN"/>
        </w:rPr>
        <w:t>省级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涉农</w:t>
      </w:r>
      <w:r>
        <w:rPr>
          <w:rFonts w:hint="eastAsia" w:ascii="仿宋_GB2312" w:hAnsi="仿宋_GB2312" w:cs="仿宋_GB2312"/>
          <w:sz w:val="30"/>
          <w:szCs w:val="30"/>
          <w:lang w:eastAsia="zh-CN"/>
        </w:rPr>
        <w:t>资金（森林保险）</w:t>
      </w:r>
      <w:r>
        <w:rPr>
          <w:rFonts w:hint="eastAsia" w:ascii="仿宋_GB2312" w:hAnsi="仿宋_GB2312" w:eastAsia="仿宋_GB2312" w:cs="仿宋_GB2312"/>
          <w:sz w:val="30"/>
          <w:szCs w:val="30"/>
        </w:rPr>
        <w:t>资金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全部</w:t>
      </w:r>
      <w:r>
        <w:rPr>
          <w:rFonts w:hint="eastAsia" w:ascii="仿宋_GB2312" w:hAnsi="仿宋_GB2312" w:eastAsia="仿宋_GB2312" w:cs="仿宋_GB2312"/>
          <w:sz w:val="30"/>
          <w:szCs w:val="30"/>
        </w:rPr>
        <w:t>到位</w:t>
      </w:r>
      <w:r>
        <w:rPr>
          <w:rFonts w:hint="eastAsia" w:ascii="仿宋_GB2312" w:hAnsi="仿宋_GB2312" w:cs="仿宋_GB2312"/>
          <w:sz w:val="30"/>
          <w:szCs w:val="30"/>
          <w:lang w:val="en-US" w:eastAsia="zh-CN"/>
        </w:rPr>
        <w:t>7.16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万元，</w:t>
      </w:r>
      <w:r>
        <w:rPr>
          <w:rFonts w:hint="eastAsia" w:ascii="仿宋" w:hAnsi="仿宋" w:eastAsia="仿宋" w:cs="Times New Roman"/>
          <w:sz w:val="32"/>
          <w:szCs w:val="32"/>
        </w:rPr>
        <w:t>占应到位资金100%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  <w:t>（二）资金支付情况</w:t>
      </w:r>
    </w:p>
    <w:p>
      <w:pPr>
        <w:ind w:firstLine="600" w:firstLineChars="200"/>
        <w:rPr>
          <w:rFonts w:hint="default" w:ascii="仿宋_GB2312" w:hAnsi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到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2020年9月30日</w:t>
      </w:r>
      <w:r>
        <w:rPr>
          <w:rFonts w:hint="eastAsia" w:ascii="仿宋_GB2312" w:hAnsi="仿宋_GB2312" w:eastAsia="仿宋_GB2312" w:cs="仿宋_GB2312"/>
          <w:sz w:val="30"/>
          <w:szCs w:val="30"/>
        </w:rPr>
        <w:t>止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支付2020年11.018862万亩商品林保险省级财政保费12.76万元，</w:t>
      </w:r>
      <w:r>
        <w:rPr>
          <w:rFonts w:hint="eastAsia" w:ascii="仿宋" w:hAnsi="仿宋" w:eastAsia="仿宋" w:cs="Times New Roman"/>
          <w:sz w:val="32"/>
          <w:szCs w:val="32"/>
        </w:rPr>
        <w:t>占支付率100%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643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  <w:t>（三）财务合规性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Times New Roman"/>
          <w:sz w:val="32"/>
          <w:szCs w:val="32"/>
        </w:rPr>
        <w:t>经检查，项目资金使用管理到位、规范，严格按照合同和有关制度验收支付，专款专用，专账核算；执行财政报账制，采用集中支付的方式支付资金，支出凭证合法有效，不存在挪用或其他违规使用资金的现象。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  <w:t>（四）实施程序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leftChars="200" w:right="0" w:rightChars="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/>
          <w:sz w:val="32"/>
          <w:szCs w:val="32"/>
        </w:rPr>
        <w:t>项目实施的内容为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2020年森林保险省级保费补贴资金，实施程序为：林农先向承保机构中华联合保险购买政策性森林保险，根据承保面积计算保费（保费为2元每亩），生态林按省级补助资金25%、县12.5%，商品林按省级补助资金25%、县7.5%的比例向县财政局申请拨付保险补助资金给予承保公司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  <w:t>（五）项目监管情况</w:t>
      </w:r>
    </w:p>
    <w:p>
      <w:pPr>
        <w:spacing w:line="360" w:lineRule="auto"/>
        <w:ind w:firstLine="447" w:firstLineChars="149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建立有效管理机制，且执行情况良好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0"/>
        </w:rPr>
        <w:t>业务主管部门能够按规定对项目建设或方案实施开展有效的检查、监控、督促整改。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二、资金产出及效益情况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both"/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  <w:t>（一）项目产出情况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到2020年9月30日止，已完成11.018862万亩商品林的森林保险购买。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  <w:t>（二）完成进度及质量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default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  <w:t>项目已全部完成，质量合格。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3" w:firstLineChars="200"/>
        <w:jc w:val="both"/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</w:pPr>
      <w:bookmarkStart w:id="0" w:name="_GoBack"/>
      <w:r>
        <w:rPr>
          <w:rFonts w:hint="eastAsia" w:ascii="仿宋_GB2312" w:hAnsi="Calibri" w:eastAsia="仿宋_GB2312" w:cs="仿宋_GB2312"/>
          <w:b/>
          <w:bCs/>
          <w:kern w:val="2"/>
          <w:sz w:val="32"/>
          <w:szCs w:val="32"/>
          <w:lang w:val="en-US" w:eastAsia="zh-CN" w:bidi="ar"/>
        </w:rPr>
        <w:t>（三）社会效益</w:t>
      </w:r>
    </w:p>
    <w:bookmarkEnd w:id="0"/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00" w:firstLineChars="200"/>
        <w:jc w:val="both"/>
        <w:rPr>
          <w:rFonts w:hint="eastAsia" w:ascii="仿宋_GB2312" w:hAnsi="Calibri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降低林农经济损失成效显著。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主要问题及原因</w:t>
      </w:r>
    </w:p>
    <w:p>
      <w:pPr>
        <w:ind w:firstLine="600" w:firstLineChars="200"/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1.主要问题：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商品林投保面积未能达到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40%</w:t>
      </w:r>
    </w:p>
    <w:p>
      <w:pPr>
        <w:ind w:firstLine="600" w:firstLineChars="200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  <w:lang w:val="en-US" w:eastAsia="zh-CN"/>
        </w:rPr>
        <w:t>2.原因：部份林农认为政策性森林保险的理赔金额比较低，不太想买，购买不积极。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黑体" w:hAnsi="宋体" w:eastAsia="黑体" w:cs="黑体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四、改进计划或建议</w:t>
      </w:r>
    </w:p>
    <w:p>
      <w:pPr>
        <w:ind w:firstLine="645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（1）加强与保险公司的业务联系，碰到困难，到基层现场解决。</w:t>
      </w:r>
    </w:p>
    <w:p>
      <w:pPr>
        <w:ind w:firstLine="645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（2）要求各乡镇林业站集中收取投保资料的确切时间表，同时号召各林业站站长组织林农按照约定时间统一到林业站投保，便于林农节省时效投保。</w:t>
      </w:r>
    </w:p>
    <w:p>
      <w:pPr>
        <w:ind w:firstLine="645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（3）林业站与保险公司约定时间，整齐投保资料主动下乡到户收取承保资料和保费，面对面与林农交流，让林农充分了解投保政策和理赔流程。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0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（4）以林业站掌握的电话信息，主动联系造林大户及非公有制林业业主、林场等，及时投保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，增加投保面积。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sz w:val="32"/>
          <w:szCs w:val="32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0ABBE6"/>
    <w:multiLevelType w:val="singleLevel"/>
    <w:tmpl w:val="A60ABBE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9F337D"/>
    <w:rsid w:val="3BF540AE"/>
    <w:rsid w:val="5CA1088D"/>
    <w:rsid w:val="77B169C8"/>
    <w:rsid w:val="7CA16588"/>
    <w:rsid w:val="7CCA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2021-03-15T08:42:29Z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FBC5235944174E9AA96C5AD7691BEE64</vt:lpwstr>
  </property>
</Properties>
</file>