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在线面试考生操作说明</w:t>
      </w:r>
    </w:p>
    <w:p>
      <w:pPr>
        <w:spacing w:line="312" w:lineRule="auto"/>
        <w:jc w:val="center"/>
        <w:rPr>
          <w:rFonts w:ascii="仿宋" w:hAnsi="仿宋" w:eastAsia="仿宋"/>
        </w:rPr>
      </w:pPr>
    </w:p>
    <w:p>
      <w:pPr>
        <w:spacing w:line="312" w:lineRule="auto"/>
        <w:ind w:firstLine="560" w:firstLineChars="200"/>
        <w:rPr>
          <w:rFonts w:ascii="黑体" w:hAnsi="黑体" w:eastAsia="黑体" w:cs="等线"/>
          <w:sz w:val="28"/>
          <w:szCs w:val="28"/>
        </w:rPr>
      </w:pPr>
      <w:r>
        <w:rPr>
          <w:rFonts w:hint="eastAsia" w:ascii="仿宋" w:hAnsi="仿宋" w:eastAsia="仿宋" w:cs="等线"/>
          <w:sz w:val="28"/>
          <w:szCs w:val="28"/>
        </w:rPr>
        <w:t>本次考试为</w:t>
      </w:r>
      <w:r>
        <w:rPr>
          <w:rFonts w:ascii="仿宋" w:hAnsi="仿宋" w:eastAsia="仿宋" w:cs="等线"/>
          <w:sz w:val="28"/>
          <w:szCs w:val="28"/>
        </w:rPr>
        <w:t>在线</w:t>
      </w:r>
      <w:r>
        <w:rPr>
          <w:rFonts w:hint="eastAsia" w:ascii="仿宋" w:hAnsi="仿宋" w:eastAsia="仿宋" w:cs="等线"/>
          <w:sz w:val="28"/>
          <w:szCs w:val="28"/>
        </w:rPr>
        <w:t>面试形式，考生须自行准备符合要求的考试设备、监控设备和考试场所。考生须仔细阅读《在线面试考生操作说明》。</w:t>
      </w:r>
    </w:p>
    <w:p>
      <w:pPr>
        <w:pStyle w:val="22"/>
        <w:numPr>
          <w:ilvl w:val="0"/>
          <w:numId w:val="1"/>
        </w:numPr>
        <w:spacing w:line="312" w:lineRule="auto"/>
        <w:ind w:firstLineChars="0"/>
        <w:rPr>
          <w:rFonts w:ascii="黑体" w:hAnsi="黑体" w:eastAsia="黑体" w:cs="等线"/>
          <w:sz w:val="28"/>
          <w:szCs w:val="28"/>
        </w:rPr>
      </w:pPr>
      <w:r>
        <w:rPr>
          <w:rFonts w:hint="eastAsia" w:ascii="黑体" w:hAnsi="黑体" w:eastAsia="黑体" w:cs="等线"/>
          <w:sz w:val="28"/>
          <w:szCs w:val="28"/>
        </w:rPr>
        <w:t>考试客户端下载链接：</w:t>
      </w:r>
    </w:p>
    <w:p>
      <w:pPr>
        <w:pStyle w:val="22"/>
        <w:spacing w:line="312" w:lineRule="auto"/>
        <w:ind w:firstLine="560"/>
        <w:rPr>
          <w:rFonts w:ascii="仿宋" w:hAnsi="仿宋" w:eastAsia="仿宋" w:cs="等线"/>
          <w:sz w:val="28"/>
          <w:szCs w:val="28"/>
        </w:rPr>
      </w:pPr>
      <w:bookmarkStart w:id="0" w:name="__第二视角鹰眼监控要求"/>
      <w:bookmarkEnd w:id="0"/>
      <w:bookmarkStart w:id="1" w:name="___第二视角鹰眼监控要求"/>
      <w:bookmarkEnd w:id="1"/>
      <w:r>
        <w:rPr>
          <w:rFonts w:ascii="仿宋" w:hAnsi="仿宋" w:eastAsia="仿宋" w:cs="等线"/>
          <w:sz w:val="28"/>
          <w:szCs w:val="28"/>
          <w:highlight w:val="yellow"/>
        </w:rPr>
        <w:t>https://oa.kaoshi.zfoline.net/#/registry/download?organization=08da8634-dfdc-4128-8740-66710fd7bb98</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考生自行准备考试设备和场地参加考试，面试系统自带人脸核验和全程监控功能，作为第一视角监控；同时在监控机上（智能手机端）全程开启“旁路”第二视角监控平台，作为第二视角独立监控。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1.用于面试的电脑：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（1）考试设备需为带正常上网功能的电脑，为了考试过程顺利平稳，推荐使用</w:t>
      </w:r>
      <w:r>
        <w:rPr>
          <w:rFonts w:hint="eastAsia" w:ascii="仿宋" w:hAnsi="仿宋" w:eastAsia="仿宋" w:cs="Times New Roman"/>
          <w:sz w:val="32"/>
          <w:szCs w:val="32"/>
        </w:rPr>
        <w:t>Windows 7、Windows 10及Windows 11系统</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可正常工作的摄像设备（内置或外置摄像头均可）和音频输入设备，同时需要提前安装好</w:t>
      </w:r>
      <w:r>
        <w:rPr>
          <w:rFonts w:hint="eastAsia" w:ascii="黑体" w:hAnsi="黑体" w:eastAsia="黑体"/>
          <w:b/>
          <w:sz w:val="36"/>
          <w:szCs w:val="36"/>
        </w:rPr>
        <w:t>考试客户端</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（6）打开在线考试系统前，建议关闭电脑上与考试无关的应用软件，包括安全卫士、电脑管家及各类通讯软件，避免被动弹窗导致被系统判定为作弊。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2.用作旁路第二视角监控的设备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（4）开启旁路监控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（5）云监考（</w:t>
      </w:r>
      <w:r>
        <w:rPr>
          <w:rFonts w:hint="eastAsia" w:ascii="仿宋" w:hAnsi="仿宋" w:eastAsia="仿宋" w:cs="等线"/>
          <w:sz w:val="28"/>
          <w:szCs w:val="28"/>
        </w:rPr>
        <w:t>旁路</w:t>
      </w:r>
      <w:r>
        <w:rPr>
          <w:rFonts w:hint="eastAsia" w:ascii="仿宋" w:hAnsi="仿宋" w:eastAsia="仿宋"/>
          <w:sz w:val="28"/>
          <w:szCs w:val="28"/>
        </w:rPr>
        <w:t>）的手机设置为在充电时永不息屏。手机在充电情况下永不息屏设置方式如下：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/开发者选项”，由于每个品牌机型的开发者选项操作步骤不同，请自行百度搜索本人手机品牌的开发者选项如何开启。开启开发者选项后，在开发者选项内，开启“不锁定屏幕（充电时屏幕不会休眠）”如</w:t>
      </w:r>
      <w:r>
        <w:rPr>
          <w:rFonts w:ascii="仿宋" w:hAnsi="仿宋" w:eastAsia="仿宋"/>
          <w:sz w:val="28"/>
          <w:szCs w:val="28"/>
        </w:rPr>
        <w:fldChar w:fldCharType="begin"/>
      </w:r>
      <w:r>
        <w:rPr>
          <w:rFonts w:ascii="仿宋" w:hAnsi="仿宋" w:eastAsia="仿宋"/>
          <w:sz w:val="28"/>
          <w:szCs w:val="28"/>
        </w:rPr>
        <w:instrText xml:space="preserve"> REF _Ref120713931 \h </w:instrText>
      </w:r>
      <w:r>
        <w:rPr>
          <w:rFonts w:ascii="仿宋" w:hAnsi="仿宋" w:eastAsia="仿宋"/>
          <w:sz w:val="28"/>
          <w:szCs w:val="28"/>
        </w:rPr>
        <w:fldChar w:fldCharType="separate"/>
      </w:r>
      <w:r>
        <w:t>图 1</w:t>
      </w:r>
      <w:r>
        <w:rPr>
          <w:rFonts w:ascii="仿宋" w:hAnsi="仿宋" w:eastAsia="仿宋"/>
          <w:sz w:val="28"/>
          <w:szCs w:val="28"/>
        </w:rPr>
        <w:fldChar w:fldCharType="end"/>
      </w:r>
      <w:r>
        <w:rPr>
          <w:rFonts w:hint="eastAsia" w:ascii="仿宋" w:hAnsi="仿宋" w:eastAsia="仿宋"/>
          <w:sz w:val="28"/>
          <w:szCs w:val="28"/>
        </w:rPr>
        <w:t>所示</w:t>
      </w:r>
      <w:r>
        <w:rPr>
          <w:rFonts w:ascii="仿宋" w:hAnsi="仿宋" w:eastAsia="仿宋"/>
          <w:sz w:val="28"/>
          <w:szCs w:val="28"/>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2" w:name="_Ref120713931"/>
      <w:r>
        <w:t xml:space="preserve">图 </w:t>
      </w:r>
      <w:r>
        <w:fldChar w:fldCharType="begin"/>
      </w:r>
      <w:r>
        <w:instrText xml:space="preserve"> SEQ 图 \* ARABIC </w:instrText>
      </w:r>
      <w:r>
        <w:fldChar w:fldCharType="separate"/>
      </w:r>
      <w:r>
        <w:t>1</w:t>
      </w:r>
      <w:r>
        <w:fldChar w:fldCharType="end"/>
      </w:r>
      <w:bookmarkEnd w:id="2"/>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w:t>
      </w:r>
      <w:r>
        <w:rPr>
          <w:rFonts w:hint="eastAsia" w:ascii="仿宋" w:hAnsi="仿宋" w:eastAsia="仿宋" w:cs="等线"/>
          <w:sz w:val="28"/>
          <w:szCs w:val="28"/>
        </w:rPr>
        <w:t>面</w:t>
      </w:r>
      <w:r>
        <w:rPr>
          <w:rFonts w:ascii="仿宋" w:hAnsi="仿宋" w:eastAsia="仿宋" w:cs="等线"/>
          <w:sz w:val="28"/>
          <w:szCs w:val="28"/>
        </w:rPr>
        <w:t>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w:t>
      </w:r>
      <w:r>
        <w:rPr>
          <w:rFonts w:hint="eastAsia" w:ascii="仿宋" w:hAnsi="仿宋" w:eastAsia="仿宋" w:cs="等线"/>
          <w:sz w:val="28"/>
          <w:szCs w:val="28"/>
        </w:rPr>
        <w:t>面</w:t>
      </w:r>
      <w:r>
        <w:rPr>
          <w:rFonts w:ascii="仿宋" w:hAnsi="仿宋" w:eastAsia="仿宋" w:cs="等线"/>
          <w:sz w:val="28"/>
          <w:szCs w:val="28"/>
        </w:rPr>
        <w:t>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w:t>
      </w:r>
      <w:r>
        <w:rPr>
          <w:rFonts w:hint="eastAsia" w:ascii="仿宋" w:hAnsi="仿宋" w:eastAsia="仿宋" w:cs="等线"/>
          <w:sz w:val="28"/>
          <w:szCs w:val="28"/>
        </w:rPr>
        <w:t>面</w:t>
      </w:r>
      <w:r>
        <w:rPr>
          <w:rFonts w:ascii="仿宋" w:hAnsi="仿宋" w:eastAsia="仿宋" w:cs="等线"/>
          <w:sz w:val="28"/>
          <w:szCs w:val="28"/>
        </w:rPr>
        <w:t>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（2）使用设备前应关掉无关应用或提醒功能，避免来电、微信、或其他应用打断面试过程。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480" w:firstLineChars="200"/>
        <w:rPr>
          <w:rFonts w:ascii="仿宋" w:hAnsi="仿宋" w:eastAsia="仿宋" w:cs="等线"/>
          <w:sz w:val="28"/>
          <w:szCs w:val="28"/>
        </w:rPr>
      </w:pPr>
      <w:r>
        <w:fldChar w:fldCharType="begin"/>
      </w:r>
      <w:r>
        <w:instrText xml:space="preserve"> HYPERLINK "https://jingyan.baidu.com/article/fcb5aff71285c4edaa4a712b.html" </w:instrText>
      </w:r>
      <w:r>
        <w:fldChar w:fldCharType="separate"/>
      </w:r>
      <w:r>
        <w:rPr>
          <w:rStyle w:val="19"/>
          <w:rFonts w:ascii="仿宋" w:hAnsi="仿宋" w:eastAsia="仿宋" w:cs="等线"/>
          <w:sz w:val="28"/>
          <w:szCs w:val="28"/>
        </w:rPr>
        <w:t>https://jingyan.baidu.com/article/fcb5aff71285c4edaa4a712b.html</w:t>
      </w:r>
      <w:r>
        <w:rPr>
          <w:rStyle w:val="19"/>
          <w:rFonts w:ascii="仿宋" w:hAnsi="仿宋" w:eastAsia="仿宋" w:cs="等线"/>
          <w:sz w:val="28"/>
          <w:szCs w:val="28"/>
        </w:rPr>
        <w:fldChar w:fldCharType="end"/>
      </w:r>
      <w:r>
        <w:rPr>
          <w:rFonts w:ascii="仿宋" w:hAnsi="仿宋" w:eastAsia="仿宋" w:cs="等线"/>
          <w:sz w:val="28"/>
          <w:szCs w:val="28"/>
        </w:rPr>
        <w:t xml:space="preserve"> </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480" w:firstLineChars="200"/>
        <w:rPr>
          <w:rFonts w:ascii="仿宋" w:hAnsi="仿宋" w:eastAsia="仿宋" w:cs="等线"/>
          <w:sz w:val="28"/>
          <w:szCs w:val="28"/>
        </w:rPr>
      </w:pPr>
      <w:r>
        <w:fldChar w:fldCharType="begin"/>
      </w:r>
      <w:r>
        <w:instrText xml:space="preserve"> HYPERLINK "https://jingyan.baidu.com/article/e75aca859a5fc3542edac6a6.html" </w:instrText>
      </w:r>
      <w:r>
        <w:fldChar w:fldCharType="separate"/>
      </w:r>
      <w:r>
        <w:rPr>
          <w:rStyle w:val="19"/>
          <w:rFonts w:ascii="仿宋" w:hAnsi="仿宋" w:eastAsia="仿宋" w:cs="等线"/>
          <w:sz w:val="28"/>
          <w:szCs w:val="28"/>
        </w:rPr>
        <w:t>https://jingyan.baidu.com/article/e75aca859a5fc3542edac6a6.html</w:t>
      </w:r>
      <w:r>
        <w:rPr>
          <w:rStyle w:val="19"/>
          <w:rFonts w:ascii="仿宋" w:hAnsi="仿宋" w:eastAsia="仿宋" w:cs="等线"/>
          <w:sz w:val="28"/>
          <w:szCs w:val="28"/>
        </w:rPr>
        <w:fldChar w:fldCharType="end"/>
      </w:r>
      <w:r>
        <w:rPr>
          <w:rFonts w:ascii="仿宋" w:hAnsi="仿宋" w:eastAsia="仿宋" w:cs="等线"/>
          <w:sz w:val="28"/>
          <w:szCs w:val="28"/>
        </w:rPr>
        <w:t xml:space="preserve"> </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（3）正式面试过程中设有登录次数限制，</w:t>
      </w:r>
      <w:r>
        <w:rPr>
          <w:rFonts w:hint="eastAsia" w:ascii="仿宋" w:hAnsi="仿宋" w:eastAsia="仿宋" w:cs="等线"/>
          <w:b/>
          <w:sz w:val="28"/>
          <w:szCs w:val="28"/>
        </w:rPr>
        <w:t>若超过限制次数，考生将无法再进入面试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面试客户端右下角“在线客服”或“通话”拔打客服电话，与工作人员取得联系，切勿在未与工作人员联系的情况下自行重新登录系统。如因考生未与工作人员联系自行多次登录系统导致超过登录次数，所造成的后果由考生自行承担。</w:t>
      </w:r>
      <w:r>
        <w:rPr>
          <w:rFonts w:hint="eastAsia" w:ascii="仿宋" w:hAnsi="仿宋" w:eastAsia="仿宋" w:cs="等线"/>
          <w:sz w:val="28"/>
          <w:szCs w:val="28"/>
        </w:rPr>
        <w:t>为确保面试顺利进行，请考生于开考前务必关闭无关网站、退出相关微信、QQ等软件账号，并将相关软件设置禁止app消息弹窗。</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三、在线面试流程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1.面试系统登录</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（1）</w:t>
      </w:r>
      <w:r>
        <w:rPr>
          <w:rFonts w:hint="eastAsia"/>
        </w:rPr>
        <w:t>考生必须使用</w:t>
      </w:r>
      <w:r>
        <w:rPr>
          <w:rFonts w:hint="eastAsia"/>
          <w:b/>
          <w:color w:val="FF0000"/>
          <w:sz w:val="36"/>
          <w:szCs w:val="36"/>
        </w:rPr>
        <w:t>考试客户端</w:t>
      </w:r>
      <w:r>
        <w:rPr>
          <w:rFonts w:hint="eastAsia" w:ascii="仿宋" w:hAnsi="仿宋" w:eastAsia="仿宋"/>
          <w:sz w:val="28"/>
          <w:szCs w:val="28"/>
        </w:rPr>
        <w:t>选择对应考试任务进入之后，首先进行设备检测，检测电脑设备是否符合考试要求，如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_Ref120713909 \h</w:instrText>
      </w:r>
      <w:r>
        <w:rPr>
          <w:rFonts w:ascii="仿宋" w:hAnsi="仿宋" w:eastAsia="仿宋"/>
          <w:sz w:val="28"/>
          <w:szCs w:val="28"/>
        </w:rPr>
        <w:instrText xml:space="preserve"> </w:instrText>
      </w:r>
      <w:r>
        <w:rPr>
          <w:rFonts w:ascii="仿宋" w:hAnsi="仿宋" w:eastAsia="仿宋"/>
          <w:sz w:val="28"/>
          <w:szCs w:val="28"/>
        </w:rPr>
        <w:fldChar w:fldCharType="separate"/>
      </w:r>
      <w:r>
        <w:t>图 2</w:t>
      </w:r>
      <w:r>
        <w:rPr>
          <w:rFonts w:ascii="仿宋" w:hAnsi="仿宋" w:eastAsia="仿宋"/>
          <w:sz w:val="28"/>
          <w:szCs w:val="28"/>
        </w:rPr>
        <w:fldChar w:fldCharType="end"/>
      </w:r>
      <w:r>
        <w:rPr>
          <w:rFonts w:hint="eastAsia" w:ascii="仿宋" w:hAnsi="仿宋" w:eastAsia="仿宋"/>
          <w:sz w:val="28"/>
          <w:szCs w:val="28"/>
        </w:rPr>
        <w:t>所示，设备检测通过之后</w:t>
      </w:r>
      <w:r>
        <w:rPr>
          <w:rFonts w:ascii="仿宋" w:hAnsi="仿宋" w:eastAsia="仿宋"/>
          <w:color w:val="FF0000"/>
          <w:sz w:val="28"/>
          <w:szCs w:val="28"/>
        </w:rPr>
        <w:t>输入身份证号和姓名登录</w:t>
      </w:r>
      <w:r>
        <w:rPr>
          <w:rFonts w:hint="eastAsia" w:ascii="仿宋" w:hAnsi="仿宋" w:eastAsia="仿宋"/>
          <w:sz w:val="28"/>
          <w:szCs w:val="28"/>
        </w:rPr>
        <w:t>，如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_Ref120713919 \h</w:instrText>
      </w:r>
      <w:r>
        <w:rPr>
          <w:rFonts w:ascii="仿宋" w:hAnsi="仿宋" w:eastAsia="仿宋"/>
          <w:sz w:val="28"/>
          <w:szCs w:val="28"/>
        </w:rPr>
        <w:instrText xml:space="preserve"> </w:instrText>
      </w:r>
      <w:r>
        <w:rPr>
          <w:rFonts w:ascii="仿宋" w:hAnsi="仿宋" w:eastAsia="仿宋"/>
          <w:sz w:val="28"/>
          <w:szCs w:val="28"/>
        </w:rPr>
        <w:fldChar w:fldCharType="separate"/>
      </w:r>
      <w:r>
        <w:t>图 3</w:t>
      </w:r>
      <w:r>
        <w:rPr>
          <w:rFonts w:ascii="仿宋" w:hAnsi="仿宋" w:eastAsia="仿宋"/>
          <w:sz w:val="28"/>
          <w:szCs w:val="28"/>
        </w:rPr>
        <w:fldChar w:fldCharType="end"/>
      </w:r>
      <w:r>
        <w:rPr>
          <w:rFonts w:hint="eastAsia" w:ascii="仿宋" w:hAnsi="仿宋" w:eastAsia="仿宋"/>
          <w:sz w:val="28"/>
          <w:szCs w:val="28"/>
        </w:rPr>
        <w:t>所示：</w:t>
      </w:r>
    </w:p>
    <w:p>
      <w:pPr>
        <w:keepNext/>
        <w:spacing w:line="312" w:lineRule="auto"/>
        <w:ind w:firstLine="480" w:firstLineChars="200"/>
      </w:pPr>
      <w:r>
        <w:drawing>
          <wp:inline distT="0" distB="0" distL="114300" distR="114300">
            <wp:extent cx="5483225" cy="4914265"/>
            <wp:effectExtent l="0" t="0" r="317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483225" cy="4914265"/>
                    </a:xfrm>
                    <a:prstGeom prst="rect">
                      <a:avLst/>
                    </a:prstGeom>
                    <a:noFill/>
                    <a:ln>
                      <a:noFill/>
                    </a:ln>
                  </pic:spPr>
                </pic:pic>
              </a:graphicData>
            </a:graphic>
          </wp:inline>
        </w:drawing>
      </w:r>
    </w:p>
    <w:p>
      <w:pPr>
        <w:pStyle w:val="4"/>
        <w:jc w:val="center"/>
        <w:rPr>
          <w:rFonts w:ascii="仿宋" w:hAnsi="仿宋" w:eastAsia="仿宋"/>
          <w:sz w:val="28"/>
          <w:szCs w:val="28"/>
        </w:rPr>
      </w:pPr>
      <w:bookmarkStart w:id="3" w:name="_Ref120713909"/>
      <w:r>
        <w:t xml:space="preserve">图 </w:t>
      </w:r>
      <w:r>
        <w:fldChar w:fldCharType="begin"/>
      </w:r>
      <w:r>
        <w:instrText xml:space="preserve"> SEQ 图 \* ARABIC </w:instrText>
      </w:r>
      <w:r>
        <w:fldChar w:fldCharType="separate"/>
      </w:r>
      <w:r>
        <w:t>2</w:t>
      </w:r>
      <w:r>
        <w:fldChar w:fldCharType="end"/>
      </w:r>
      <w:bookmarkEnd w:id="3"/>
    </w:p>
    <w:p>
      <w:pPr>
        <w:spacing w:line="312" w:lineRule="auto"/>
        <w:ind w:firstLine="480" w:firstLineChars="200"/>
        <w:jc w:val="center"/>
        <w:rPr>
          <w:rFonts w:ascii="仿宋" w:hAnsi="仿宋" w:eastAsia="仿宋"/>
          <w:sz w:val="21"/>
          <w:szCs w:val="21"/>
        </w:rPr>
      </w:pPr>
      <w:r>
        <w:drawing>
          <wp:inline distT="0" distB="0" distL="114300" distR="114300">
            <wp:extent cx="5479415" cy="4448175"/>
            <wp:effectExtent l="0" t="0" r="698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479415" cy="4448175"/>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4" w:name="_Ref120713919"/>
      <w:r>
        <w:t xml:space="preserve">图 </w:t>
      </w:r>
      <w:r>
        <w:fldChar w:fldCharType="begin"/>
      </w:r>
      <w:r>
        <w:instrText xml:space="preserve"> SEQ 图 \* ARABIC </w:instrText>
      </w:r>
      <w:r>
        <w:fldChar w:fldCharType="separate"/>
      </w:r>
      <w:r>
        <w:t>3</w:t>
      </w:r>
      <w:r>
        <w:fldChar w:fldCharType="end"/>
      </w:r>
      <w:bookmarkEnd w:id="4"/>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（2）输入正确的登录信息，点击“登录”按钮，进入考生个人信息核对页面（登录后系统自动生成准考证号，考生只需核对是否为本人信息即可），如</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_Ref120713884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t>图 4</w:t>
      </w:r>
      <w:r>
        <w:rPr>
          <w:rFonts w:ascii="仿宋" w:hAnsi="仿宋" w:eastAsia="仿宋" w:cs="等线"/>
          <w:sz w:val="28"/>
          <w:szCs w:val="28"/>
        </w:rPr>
        <w:fldChar w:fldCharType="end"/>
      </w:r>
      <w:r>
        <w:rPr>
          <w:rFonts w:hint="eastAsia" w:ascii="仿宋" w:hAnsi="仿宋" w:eastAsia="仿宋" w:cs="等线"/>
          <w:sz w:val="28"/>
          <w:szCs w:val="28"/>
        </w:rPr>
        <w:t>所示：</w:t>
      </w:r>
    </w:p>
    <w:p>
      <w:pPr>
        <w:spacing w:line="312" w:lineRule="auto"/>
        <w:ind w:firstLine="480" w:firstLineChars="200"/>
        <w:jc w:val="center"/>
        <w:rPr>
          <w:rFonts w:ascii="仿宋" w:hAnsi="仿宋" w:eastAsia="仿宋"/>
          <w:sz w:val="21"/>
          <w:szCs w:val="21"/>
        </w:rPr>
      </w:pPr>
      <w:r>
        <w:drawing>
          <wp:inline distT="0" distB="0" distL="114300" distR="114300">
            <wp:extent cx="5480050" cy="3667760"/>
            <wp:effectExtent l="0" t="0" r="635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480050" cy="3667760"/>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5" w:name="_Ref120713884"/>
      <w:r>
        <w:t xml:space="preserve">图 </w:t>
      </w:r>
      <w:r>
        <w:fldChar w:fldCharType="begin"/>
      </w:r>
      <w:r>
        <w:instrText xml:space="preserve"> SEQ 图 \* ARABIC </w:instrText>
      </w:r>
      <w:r>
        <w:fldChar w:fldCharType="separate"/>
      </w:r>
      <w:r>
        <w:t>4</w:t>
      </w:r>
      <w:r>
        <w:fldChar w:fldCharType="end"/>
      </w:r>
      <w:bookmarkEnd w:id="5"/>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w:t>
      </w:r>
      <w:r>
        <w:rPr>
          <w:rFonts w:hint="eastAsia"/>
          <w:lang w:val="zh-CN"/>
        </w:rPr>
        <w:t xml:space="preserve"> 点击“进入考试”按钮，进入到我已阅读界面，如</w:t>
      </w:r>
      <w:r>
        <w:rPr>
          <w:lang w:val="zh-CN"/>
        </w:rPr>
        <w:fldChar w:fldCharType="begin"/>
      </w:r>
      <w:r>
        <w:rPr>
          <w:lang w:val="zh-CN"/>
        </w:rPr>
        <w:instrText xml:space="preserve"> </w:instrText>
      </w:r>
      <w:r>
        <w:rPr>
          <w:rFonts w:hint="eastAsia"/>
          <w:lang w:val="zh-CN"/>
        </w:rPr>
        <w:instrText xml:space="preserve">REF _Ref120713972 \h</w:instrText>
      </w:r>
      <w:r>
        <w:rPr>
          <w:lang w:val="zh-CN"/>
        </w:rPr>
        <w:instrText xml:space="preserve"> </w:instrText>
      </w:r>
      <w:r>
        <w:rPr>
          <w:lang w:val="zh-CN"/>
        </w:rPr>
        <w:fldChar w:fldCharType="separate"/>
      </w:r>
      <w:r>
        <w:t>图 5</w:t>
      </w:r>
      <w:r>
        <w:rPr>
          <w:lang w:val="zh-CN"/>
        </w:rPr>
        <w:fldChar w:fldCharType="end"/>
      </w:r>
      <w:r>
        <w:rPr>
          <w:rFonts w:hint="eastAsia"/>
        </w:rPr>
        <w:t>所示：</w:t>
      </w:r>
    </w:p>
    <w:p>
      <w:pPr>
        <w:spacing w:line="312" w:lineRule="auto"/>
        <w:ind w:firstLine="480" w:firstLineChars="200"/>
        <w:jc w:val="center"/>
        <w:rPr>
          <w:rFonts w:ascii="仿宋" w:hAnsi="仿宋" w:eastAsia="仿宋"/>
          <w:sz w:val="21"/>
          <w:szCs w:val="21"/>
        </w:rPr>
      </w:pPr>
      <w:r>
        <w:drawing>
          <wp:inline distT="0" distB="0" distL="0" distR="0">
            <wp:extent cx="5486400" cy="3086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3086100"/>
                    </a:xfrm>
                    <a:prstGeom prst="rect">
                      <a:avLst/>
                    </a:prstGeom>
                  </pic:spPr>
                </pic:pic>
              </a:graphicData>
            </a:graphic>
          </wp:inline>
        </w:drawing>
      </w:r>
    </w:p>
    <w:p>
      <w:pPr>
        <w:pStyle w:val="4"/>
        <w:jc w:val="center"/>
        <w:rPr>
          <w:rFonts w:ascii="仿宋" w:hAnsi="仿宋" w:eastAsia="仿宋" w:cs="等线"/>
          <w:sz w:val="21"/>
          <w:szCs w:val="21"/>
          <w:highlight w:val="lightGray"/>
        </w:rPr>
      </w:pPr>
      <w:bookmarkStart w:id="6" w:name="_Ref120713972"/>
      <w:r>
        <w:t xml:space="preserve">图 </w:t>
      </w:r>
      <w:r>
        <w:fldChar w:fldCharType="begin"/>
      </w:r>
      <w:r>
        <w:instrText xml:space="preserve"> SEQ 图 \* ARABIC </w:instrText>
      </w:r>
      <w:r>
        <w:fldChar w:fldCharType="separate"/>
      </w:r>
      <w:r>
        <w:t>5</w:t>
      </w:r>
      <w:r>
        <w:fldChar w:fldCharType="end"/>
      </w:r>
      <w:bookmarkEnd w:id="6"/>
    </w:p>
    <w:p>
      <w:pPr>
        <w:spacing w:line="312" w:lineRule="auto"/>
        <w:ind w:firstLine="560" w:firstLineChars="200"/>
        <w:rPr>
          <w:rFonts w:ascii="仿宋" w:hAnsi="仿宋" w:eastAsia="仿宋"/>
          <w:color w:val="FF0000"/>
          <w:sz w:val="28"/>
          <w:szCs w:val="28"/>
        </w:rPr>
      </w:pPr>
      <w:r>
        <w:rPr>
          <w:rFonts w:hint="eastAsia" w:ascii="仿宋" w:hAnsi="仿宋" w:eastAsia="仿宋"/>
          <w:sz w:val="28"/>
          <w:szCs w:val="28"/>
        </w:rPr>
        <w:t>3.开启旁路监控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w:t>
      </w:r>
      <w:r>
        <w:rPr>
          <w:rFonts w:ascii="仿宋" w:hAnsi="仿宋" w:eastAsia="仿宋" w:cs="等线"/>
          <w:sz w:val="28"/>
          <w:szCs w:val="28"/>
        </w:rPr>
        <w:t>1</w:t>
      </w:r>
      <w:r>
        <w:rPr>
          <w:rFonts w:hint="eastAsia" w:ascii="仿宋" w:hAnsi="仿宋" w:eastAsia="仿宋" w:cs="等线"/>
          <w:sz w:val="28"/>
          <w:szCs w:val="28"/>
        </w:rPr>
        <w:t>）考生选择对应考试任务之后，考生可使用微信扫描考试登录界面正下方左边显示二维码进入微信小程序，如</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_Ref120714159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t>图 6</w:t>
      </w:r>
      <w:r>
        <w:rPr>
          <w:rFonts w:ascii="仿宋" w:hAnsi="仿宋" w:eastAsia="仿宋" w:cs="等线"/>
          <w:sz w:val="28"/>
          <w:szCs w:val="28"/>
        </w:rPr>
        <w:fldChar w:fldCharType="end"/>
      </w:r>
      <w:r>
        <w:rPr>
          <w:rFonts w:hint="eastAsia" w:ascii="仿宋" w:hAnsi="仿宋" w:eastAsia="仿宋" w:cs="等线"/>
          <w:sz w:val="28"/>
          <w:szCs w:val="28"/>
        </w:rPr>
        <w:t>所示；进入微信小程序之后扫描考试登录界面正下方右边APP识别码或手动输入APP识别码登录开启旁路如下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_Ref120714170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7</w:t>
      </w:r>
      <w:r>
        <w:rPr>
          <w:rFonts w:ascii="仿宋" w:hAnsi="仿宋" w:eastAsia="仿宋" w:cs="等线"/>
          <w:sz w:val="28"/>
          <w:szCs w:val="28"/>
        </w:rPr>
        <w:fldChar w:fldCharType="end"/>
      </w:r>
      <w:r>
        <w:rPr>
          <w:rFonts w:hint="eastAsia" w:ascii="仿宋" w:hAnsi="仿宋" w:eastAsia="仿宋" w:cs="等线"/>
          <w:sz w:val="28"/>
          <w:szCs w:val="28"/>
        </w:rPr>
        <w:t>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480" w:firstLineChars="200"/>
        <w:jc w:val="center"/>
        <w:rPr>
          <w:rFonts w:ascii="仿宋" w:hAnsi="仿宋" w:eastAsia="仿宋" w:cs="等线"/>
          <w:sz w:val="28"/>
          <w:szCs w:val="28"/>
        </w:rPr>
      </w:pPr>
      <w:r>
        <w:drawing>
          <wp:inline distT="0" distB="0" distL="114300" distR="114300">
            <wp:extent cx="4213860" cy="3420745"/>
            <wp:effectExtent l="0" t="0" r="0"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4213860" cy="3420758"/>
                    </a:xfrm>
                    <a:prstGeom prst="rect">
                      <a:avLst/>
                    </a:prstGeom>
                    <a:noFill/>
                    <a:ln>
                      <a:noFill/>
                    </a:ln>
                  </pic:spPr>
                </pic:pic>
              </a:graphicData>
            </a:graphic>
          </wp:inline>
        </w:drawing>
      </w:r>
    </w:p>
    <w:p>
      <w:pPr>
        <w:pStyle w:val="4"/>
        <w:jc w:val="center"/>
        <w:rPr>
          <w:rFonts w:ascii="仿宋" w:hAnsi="仿宋" w:eastAsia="仿宋" w:cs="等线"/>
          <w:sz w:val="28"/>
          <w:szCs w:val="28"/>
        </w:rPr>
      </w:pPr>
      <w:bookmarkStart w:id="7" w:name="_Ref120714159"/>
      <w:r>
        <w:t xml:space="preserve">图 </w:t>
      </w:r>
      <w:r>
        <w:fldChar w:fldCharType="begin"/>
      </w:r>
      <w:r>
        <w:instrText xml:space="preserve"> SEQ 图 \* ARABIC </w:instrText>
      </w:r>
      <w:r>
        <w:fldChar w:fldCharType="separate"/>
      </w:r>
      <w:r>
        <w:t>6</w:t>
      </w:r>
      <w:r>
        <w:fldChar w:fldCharType="end"/>
      </w:r>
      <w:bookmarkEnd w:id="7"/>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1967230" cy="3550920"/>
            <wp:effectExtent l="0" t="0" r="0" b="0"/>
            <wp:docPr id="19" name="图片 19" descr="C:\Users\Administrator\Desktop\f963df78d2daa5ac1ebff481ab1b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f963df78d2daa5ac1ebff481ab1bb1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278" cy="3557369"/>
                    </a:xfrm>
                    <a:prstGeom prst="rect">
                      <a:avLst/>
                    </a:prstGeom>
                    <a:noFill/>
                    <a:ln>
                      <a:noFill/>
                    </a:ln>
                  </pic:spPr>
                </pic:pic>
              </a:graphicData>
            </a:graphic>
          </wp:inline>
        </w:drawing>
      </w:r>
      <w:r>
        <w:rPr>
          <w:rFonts w:ascii="仿宋" w:hAnsi="仿宋" w:eastAsia="仿宋"/>
        </w:rPr>
        <w:t xml:space="preserve"> </w:t>
      </w:r>
    </w:p>
    <w:p>
      <w:pPr>
        <w:pStyle w:val="4"/>
        <w:jc w:val="center"/>
      </w:pPr>
      <w:bookmarkStart w:id="8" w:name="_Ref12071417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bookmarkEnd w:id="8"/>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_Ref120714178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8</w:t>
      </w:r>
      <w:r>
        <w:rPr>
          <w:rFonts w:ascii="仿宋" w:hAnsi="仿宋" w:eastAsia="仿宋" w:cs="等线"/>
          <w:sz w:val="28"/>
          <w:szCs w:val="28"/>
        </w:rPr>
        <w:fldChar w:fldCharType="end"/>
      </w:r>
      <w:r>
        <w:rPr>
          <w:rFonts w:hint="eastAsia" w:ascii="仿宋" w:hAnsi="仿宋" w:eastAsia="仿宋" w:cs="等线"/>
          <w:sz w:val="28"/>
          <w:szCs w:val="28"/>
        </w:rPr>
        <w:t>所示。具体要求可参考</w:t>
      </w:r>
      <w:r>
        <w:rPr>
          <w:rFonts w:hint="eastAsia"/>
        </w:rPr>
        <w:fldChar w:fldCharType="begin"/>
      </w:r>
      <w:r>
        <w:instrText xml:space="preserve"> HYPERLINK \l "_第二视角鹰眼监控的架设" </w:instrText>
      </w:r>
      <w:r>
        <w:rPr>
          <w:rFonts w:hint="eastAsia"/>
        </w:rPr>
        <w:fldChar w:fldCharType="separate"/>
      </w:r>
      <w:r>
        <w:rPr>
          <w:rFonts w:hint="eastAsia" w:ascii="仿宋" w:hAnsi="仿宋" w:eastAsia="仿宋" w:cs="等线"/>
          <w:sz w:val="28"/>
          <w:szCs w:val="28"/>
        </w:rPr>
        <w:t>第二视角旁路监控架设要求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48640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86400" cy="4114800"/>
                    </a:xfrm>
                    <a:prstGeom prst="rect">
                      <a:avLst/>
                    </a:prstGeom>
                    <a:noFill/>
                    <a:ln>
                      <a:noFill/>
                    </a:ln>
                  </pic:spPr>
                </pic:pic>
              </a:graphicData>
            </a:graphic>
          </wp:inline>
        </w:drawing>
      </w:r>
    </w:p>
    <w:p>
      <w:pPr>
        <w:pStyle w:val="4"/>
        <w:jc w:val="center"/>
      </w:pPr>
      <w:bookmarkStart w:id="9" w:name="_Ref12071417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bookmarkEnd w:id="9"/>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w:t>
      </w:r>
      <w:r>
        <w:rPr>
          <w:rFonts w:hint="eastAsia" w:ascii="仿宋" w:hAnsi="仿宋" w:eastAsia="仿宋"/>
          <w:sz w:val="28"/>
          <w:szCs w:val="28"/>
        </w:rPr>
        <w:t>我已</w:t>
      </w:r>
      <w:r>
        <w:rPr>
          <w:rFonts w:ascii="仿宋" w:hAnsi="仿宋" w:eastAsia="仿宋"/>
          <w:sz w:val="28"/>
          <w:szCs w:val="28"/>
        </w:rPr>
        <w:t>阅读，</w:t>
      </w:r>
      <w:r>
        <w:rPr>
          <w:rFonts w:hint="eastAsia" w:ascii="仿宋" w:hAnsi="仿宋" w:eastAsia="仿宋"/>
          <w:sz w:val="28"/>
          <w:szCs w:val="28"/>
        </w:rPr>
        <w:t>统一开考时间到，系统进入作答界面，可以看到面试试题，系统自动开始进行视频录制，作答界面会显示录制的作答时限。</w:t>
      </w:r>
      <w:r>
        <w:rPr>
          <w:rFonts w:hint="eastAsia" w:ascii="仿宋" w:hAnsi="仿宋" w:eastAsia="仿宋" w:cs="等线"/>
          <w:sz w:val="28"/>
          <w:szCs w:val="28"/>
        </w:rPr>
        <w:t>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_Ref120714185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9</w:t>
      </w:r>
      <w:r>
        <w:rPr>
          <w:rFonts w:ascii="仿宋" w:hAnsi="仿宋" w:eastAsia="仿宋" w:cs="等线"/>
          <w:sz w:val="28"/>
          <w:szCs w:val="28"/>
        </w:rPr>
        <w:fldChar w:fldCharType="end"/>
      </w:r>
      <w:r>
        <w:rPr>
          <w:rFonts w:hint="eastAsia" w:ascii="仿宋" w:hAnsi="仿宋" w:eastAsia="仿宋" w:cs="等线"/>
          <w:sz w:val="28"/>
          <w:szCs w:val="28"/>
        </w:rPr>
        <w:t>所示</w:t>
      </w:r>
      <w:r>
        <w:rPr>
          <w:rFonts w:hint="eastAsia" w:ascii="仿宋" w:hAnsi="仿宋" w:eastAsia="仿宋"/>
          <w:sz w:val="28"/>
          <w:szCs w:val="28"/>
        </w:rPr>
        <w:t>。</w:t>
      </w:r>
    </w:p>
    <w:p>
      <w:pPr>
        <w:spacing w:line="312" w:lineRule="auto"/>
        <w:ind w:firstLine="480" w:firstLineChars="200"/>
        <w:jc w:val="center"/>
        <w:rPr>
          <w:rFonts w:ascii="仿宋" w:hAnsi="仿宋" w:eastAsia="仿宋"/>
          <w:sz w:val="21"/>
          <w:szCs w:val="21"/>
        </w:rPr>
      </w:pPr>
      <w:r>
        <w:drawing>
          <wp:inline distT="0" distB="0" distL="114300" distR="114300">
            <wp:extent cx="5486400" cy="308610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5486400" cy="3086100"/>
                    </a:xfrm>
                    <a:prstGeom prst="rect">
                      <a:avLst/>
                    </a:prstGeom>
                    <a:noFill/>
                    <a:ln>
                      <a:noFill/>
                    </a:ln>
                  </pic:spPr>
                </pic:pic>
              </a:graphicData>
            </a:graphic>
          </wp:inline>
        </w:drawing>
      </w:r>
    </w:p>
    <w:p>
      <w:pPr>
        <w:pStyle w:val="4"/>
        <w:jc w:val="center"/>
      </w:pPr>
      <w:bookmarkStart w:id="10" w:name="_Ref12071418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bookmarkEnd w:id="10"/>
    </w:p>
    <w:p>
      <w:pPr>
        <w:spacing w:line="312" w:lineRule="auto"/>
        <w:ind w:firstLine="560" w:firstLineChars="200"/>
        <w:rPr>
          <w:rFonts w:ascii="仿宋" w:hAnsi="仿宋" w:eastAsia="仿宋"/>
          <w:sz w:val="28"/>
          <w:szCs w:val="28"/>
        </w:rPr>
      </w:pPr>
      <w:r>
        <w:rPr>
          <w:rFonts w:hint="eastAsia" w:ascii="仿宋" w:hAnsi="仿宋" w:eastAsia="仿宋"/>
          <w:sz w:val="28"/>
          <w:szCs w:val="28"/>
        </w:rPr>
        <w:t>（2）考生必须在规定的录制时间内完成视频录制，录制完成后点击“结束录制”，然后考生可以自己预览录制的视频效果，考生只能录制一次视频，不可重复录制。考生作答完毕后系统自动上传录制的视频，上传完毕后即完成作答，可以点击“交卷”按钮进行交卷。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_Ref120714194 \h</w:instrText>
      </w:r>
      <w:r>
        <w:rPr>
          <w:rFonts w:ascii="仿宋" w:hAnsi="仿宋" w:eastAsia="仿宋"/>
          <w:sz w:val="28"/>
          <w:szCs w:val="28"/>
        </w:rPr>
        <w:instrText xml:space="preserve"> </w:instrText>
      </w:r>
      <w:r>
        <w:rPr>
          <w:rFonts w:ascii="仿宋" w:hAnsi="仿宋" w:eastAsia="仿宋"/>
          <w:sz w:val="28"/>
          <w:szCs w:val="28"/>
        </w:rPr>
        <w:fldChar w:fldCharType="separate"/>
      </w:r>
      <w:r>
        <w:t>图 10</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pPr>
      <w:r>
        <w:drawing>
          <wp:inline distT="0" distB="0" distL="114300" distR="114300">
            <wp:extent cx="5486400" cy="30861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5486400" cy="3086100"/>
                    </a:xfrm>
                    <a:prstGeom prst="rect">
                      <a:avLst/>
                    </a:prstGeom>
                    <a:noFill/>
                    <a:ln>
                      <a:noFill/>
                    </a:ln>
                  </pic:spPr>
                </pic:pic>
              </a:graphicData>
            </a:graphic>
          </wp:inline>
        </w:drawing>
      </w:r>
    </w:p>
    <w:p>
      <w:pPr>
        <w:pStyle w:val="4"/>
        <w:jc w:val="center"/>
      </w:pPr>
      <w:bookmarkStart w:id="11" w:name="_Ref120714194"/>
      <w:r>
        <w:t xml:space="preserve">图 </w:t>
      </w:r>
      <w:r>
        <w:fldChar w:fldCharType="begin"/>
      </w:r>
      <w:r>
        <w:instrText xml:space="preserve"> SEQ 图 \* ARABIC </w:instrText>
      </w:r>
      <w:r>
        <w:fldChar w:fldCharType="separate"/>
      </w:r>
      <w:r>
        <w:t>10</w:t>
      </w:r>
      <w:r>
        <w:fldChar w:fldCharType="end"/>
      </w:r>
      <w:bookmarkEnd w:id="11"/>
    </w:p>
    <w:p>
      <w:pPr>
        <w:spacing w:line="312" w:lineRule="auto"/>
        <w:ind w:firstLine="420"/>
        <w:rPr>
          <w:rFonts w:ascii="仿宋" w:hAnsi="仿宋" w:eastAsia="仿宋"/>
          <w:sz w:val="28"/>
          <w:szCs w:val="28"/>
        </w:rPr>
      </w:pPr>
      <w:r>
        <w:rPr>
          <w:rFonts w:hint="eastAsia" w:ascii="仿宋" w:hAnsi="仿宋" w:eastAsia="仿宋"/>
          <w:sz w:val="28"/>
          <w:szCs w:val="28"/>
        </w:rPr>
        <w:t>（3）考试过程中，考试设备的摄像头保持正面面对考生。建议考生的完整的头部、肩部处在监控范围内，并露出双耳。考试设备四周光线充足、均匀，避免监控画面过暗或过亮。</w:t>
      </w:r>
    </w:p>
    <w:p>
      <w:pPr>
        <w:pStyle w:val="4"/>
        <w:jc w:val="center"/>
        <w:rPr>
          <w:rFonts w:ascii="Segoe UI" w:hAnsi="Segoe UI" w:cs="Segoe UI"/>
          <w:color w:val="000000"/>
          <w:sz w:val="27"/>
          <w:szCs w:val="27"/>
        </w:rPr>
      </w:pPr>
      <w:r>
        <w:rPr>
          <w:rFonts w:hint="eastAsia" w:ascii="Segoe UI" w:hAnsi="Segoe UI" w:cs="Segoe UI"/>
          <w:color w:val="000000"/>
          <w:sz w:val="27"/>
          <w:szCs w:val="27"/>
        </w:rPr>
        <w:t xml:space="preserve">        </w:t>
      </w:r>
    </w:p>
    <w:p>
      <w:pPr>
        <w:spacing w:line="312" w:lineRule="auto"/>
        <w:ind w:firstLine="560" w:firstLineChars="200"/>
        <w:rPr>
          <w:rFonts w:ascii="黑体" w:hAnsi="黑体" w:eastAsia="黑体"/>
          <w:sz w:val="28"/>
          <w:szCs w:val="28"/>
        </w:rPr>
      </w:pPr>
      <w:bookmarkStart w:id="12" w:name="_第二视角鹰眼监控要求"/>
      <w:bookmarkEnd w:id="12"/>
      <w:bookmarkStart w:id="13" w:name="_第二视角鹰眼监控的架设"/>
      <w:r>
        <w:rPr>
          <w:rFonts w:hint="eastAsia" w:ascii="黑体" w:hAnsi="黑体" w:eastAsia="黑体"/>
          <w:sz w:val="28"/>
          <w:szCs w:val="28"/>
        </w:rPr>
        <w:t>四、第二视角旁路监控的架设</w:t>
      </w:r>
    </w:p>
    <w:bookmarkEnd w:id="1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1.第二视角旁路监控设备摄像头建议架设在考试设备的侧后方、距离1.5米-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_Ref120714229 \h</w:instrText>
      </w:r>
      <w:r>
        <w:rPr>
          <w:rFonts w:ascii="仿宋" w:hAnsi="仿宋" w:eastAsia="仿宋"/>
          <w:sz w:val="28"/>
          <w:szCs w:val="28"/>
        </w:rPr>
        <w:instrText xml:space="preserve"> </w:instrText>
      </w:r>
      <w:r>
        <w:rPr>
          <w:rFonts w:ascii="仿宋" w:hAnsi="仿宋" w:eastAsia="仿宋"/>
          <w:sz w:val="28"/>
          <w:szCs w:val="28"/>
        </w:rPr>
        <w:fldChar w:fldCharType="separate"/>
      </w:r>
      <w:r>
        <w:rPr>
          <w:rFonts w:hint="eastAsia"/>
        </w:rPr>
        <w:t xml:space="preserve">图 </w:t>
      </w:r>
      <w:r>
        <w:t>1</w:t>
      </w:r>
      <w:r>
        <w:rPr>
          <w:rFonts w:hint="eastAsia"/>
          <w:lang w:val="en-US" w:eastAsia="zh-CN"/>
        </w:rPr>
        <w:t>1</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614295" cy="3188970"/>
            <wp:effectExtent l="0" t="0" r="14605" b="1143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14295" cy="3188970"/>
                    </a:xfrm>
                    <a:prstGeom prst="rect">
                      <a:avLst/>
                    </a:prstGeom>
                    <a:noFill/>
                    <a:ln>
                      <a:noFill/>
                    </a:ln>
                  </pic:spPr>
                </pic:pic>
              </a:graphicData>
            </a:graphic>
          </wp:inline>
        </w:drawing>
      </w:r>
    </w:p>
    <w:p>
      <w:pPr>
        <w:pStyle w:val="4"/>
        <w:jc w:val="center"/>
      </w:pPr>
      <w:bookmarkStart w:id="14" w:name="_Ref12071422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rPr>
          <w:rFonts w:hint="eastAsia"/>
          <w:lang w:val="en-US" w:eastAsia="zh-CN"/>
        </w:rPr>
        <w:t>1</w:t>
      </w:r>
      <w:r>
        <w:fldChar w:fldCharType="end"/>
      </w:r>
      <w:bookmarkEnd w:id="14"/>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2.第二视角旁路监控设备架设好以后，可以使用前置摄像头的拍照功能，查看监控效果、调试监控角度。确认监控摄像头正常工作无遮挡，监控范围覆盖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_Ref120714240 \h</w:instrText>
      </w:r>
      <w:r>
        <w:rPr>
          <w:rFonts w:ascii="仿宋" w:hAnsi="仿宋" w:eastAsia="仿宋"/>
          <w:sz w:val="28"/>
          <w:szCs w:val="28"/>
        </w:rPr>
        <w:instrText xml:space="preserve"> </w:instrText>
      </w:r>
      <w:r>
        <w:rPr>
          <w:rFonts w:ascii="仿宋" w:hAnsi="仿宋" w:eastAsia="仿宋"/>
          <w:sz w:val="28"/>
          <w:szCs w:val="28"/>
        </w:rPr>
        <w:fldChar w:fldCharType="separate"/>
      </w:r>
      <w:r>
        <w:t>图 1</w:t>
      </w:r>
      <w:r>
        <w:rPr>
          <w:rFonts w:hint="eastAsia"/>
          <w:lang w:val="en-US" w:eastAsia="zh-CN"/>
        </w:rPr>
        <w:t>2</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608580" cy="3194685"/>
            <wp:effectExtent l="0" t="0" r="1270" b="571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noChangeArrowheads="1"/>
                    </pic:cNvPicPr>
                  </pic:nvPicPr>
                  <pic:blipFill>
                    <a:blip r:embed="rId16">
                      <a:extLst>
                        <a:ext uri="{28A0092B-C50C-407E-A947-70E740481C1C}">
                          <a14:useLocalDpi xmlns:a14="http://schemas.microsoft.com/office/drawing/2010/main" val="0"/>
                        </a:ext>
                      </a:extLst>
                    </a:blip>
                    <a:srcRect l="16209" t="-262" r="23148" b="262"/>
                    <a:stretch>
                      <a:fillRect/>
                    </a:stretch>
                  </pic:blipFill>
                  <pic:spPr>
                    <a:xfrm>
                      <a:off x="0" y="0"/>
                      <a:ext cx="2608580" cy="3194685"/>
                    </a:xfrm>
                    <a:prstGeom prst="rect">
                      <a:avLst/>
                    </a:prstGeom>
                    <a:noFill/>
                    <a:ln>
                      <a:noFill/>
                    </a:ln>
                  </pic:spPr>
                </pic:pic>
              </a:graphicData>
            </a:graphic>
          </wp:inline>
        </w:drawing>
      </w:r>
    </w:p>
    <w:p>
      <w:pPr>
        <w:pStyle w:val="4"/>
        <w:jc w:val="center"/>
        <w:rPr>
          <w:rFonts w:ascii="仿宋" w:hAnsi="仿宋" w:eastAsia="仿宋" w:cs="等线"/>
          <w:szCs w:val="18"/>
        </w:rPr>
      </w:pPr>
      <w:bookmarkStart w:id="15" w:name="_Ref120714240"/>
      <w:r>
        <w:t xml:space="preserve">图 </w:t>
      </w:r>
      <w:r>
        <w:fldChar w:fldCharType="begin"/>
      </w:r>
      <w:r>
        <w:instrText xml:space="preserve"> SEQ 图 \* ARABIC </w:instrText>
      </w:r>
      <w:r>
        <w:fldChar w:fldCharType="separate"/>
      </w:r>
      <w:r>
        <w:t>1</w:t>
      </w:r>
      <w:r>
        <w:rPr>
          <w:rFonts w:hint="eastAsia"/>
          <w:lang w:val="en-US" w:eastAsia="zh-CN"/>
        </w:rPr>
        <w:t>2</w:t>
      </w:r>
      <w:r>
        <w:fldChar w:fldCharType="end"/>
      </w:r>
      <w:bookmarkEnd w:id="15"/>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如考中在面试客户端看到第二视角断连的相关提示，请考生尽快检查第二视角监控视频是否连接正常，如断连请尽快重新连接，避免因断连时间过长导致被判定为违纪。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五、模拟考试</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（一）时间安排</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模拟考试要求所有考生全部参加，时间安排：2022年12月8日下午</w:t>
      </w:r>
      <w:r>
        <w:rPr>
          <w:rFonts w:hint="eastAsia" w:ascii="仿宋_GB2312" w:hAnsi="仿宋_GB2312" w:eastAsia="仿宋_GB2312" w:cs="仿宋_GB2312"/>
          <w:sz w:val="32"/>
          <w:szCs w:val="32"/>
        </w:rPr>
        <w:t>15:00</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16:00</w:t>
      </w:r>
      <w:r>
        <w:rPr>
          <w:rFonts w:hint="eastAsia" w:ascii="仿宋_GB2312" w:hAnsi="仿宋_GB2312" w:eastAsia="仿宋_GB2312" w:cs="仿宋_GB2312"/>
          <w:kern w:val="2"/>
          <w:sz w:val="32"/>
          <w:szCs w:val="32"/>
        </w:rPr>
        <w:t>。</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（二）注意事项</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1.考生在电脑上打开“</w:t>
      </w:r>
      <w:r>
        <w:rPr>
          <w:rFonts w:hint="eastAsia" w:ascii="仿宋_GB2312" w:hAnsi="Helvetica" w:eastAsia="仿宋_GB2312" w:cs="仿宋_GB2312"/>
          <w:sz w:val="31"/>
          <w:szCs w:val="31"/>
          <w:shd w:val="clear" w:color="auto" w:fill="FFFFFF"/>
        </w:rPr>
        <w:t>在线考试客户端</w:t>
      </w:r>
      <w:r>
        <w:rPr>
          <w:rFonts w:hint="eastAsia" w:ascii="仿宋_GB2312" w:hAnsi="仿宋_GB2312" w:eastAsia="仿宋_GB2312" w:cs="仿宋_GB2312"/>
          <w:kern w:val="2"/>
          <w:sz w:val="32"/>
          <w:szCs w:val="32"/>
        </w:rPr>
        <w:t>”客户端后，依次登录移动端“旁路监控”和电脑端“</w:t>
      </w:r>
      <w:r>
        <w:rPr>
          <w:rFonts w:hint="eastAsia" w:ascii="仿宋_GB2312" w:hAnsi="Helvetica" w:eastAsia="仿宋_GB2312" w:cs="仿宋_GB2312"/>
          <w:sz w:val="31"/>
          <w:szCs w:val="31"/>
          <w:shd w:val="clear" w:color="auto" w:fill="FFFFFF"/>
        </w:rPr>
        <w:t>在线考试客户端</w:t>
      </w:r>
      <w:r>
        <w:rPr>
          <w:rFonts w:hint="eastAsia" w:ascii="仿宋_GB2312" w:hAnsi="仿宋_GB2312" w:eastAsia="仿宋_GB2312" w:cs="仿宋_GB2312"/>
          <w:kern w:val="2"/>
          <w:sz w:val="32"/>
          <w:szCs w:val="32"/>
        </w:rPr>
        <w:t>”参加模拟考试。系统采用人证、人脸双重识别。</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2.模拟考试的主要目的是让考生提前熟悉系统登录、试题呈现与作答、录音录像、移动端佐证视频拍摄与上传等全流程操作，具体的试题信息和要求以正式考试的为准。</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3.若在模拟考试过程中出现无法登录、面部识别不通过、无法作答等问题，或因电脑故障等原因需要临时更换电脑的，请及时联系在线</w:t>
      </w:r>
      <w:r>
        <w:rPr>
          <w:rFonts w:hint="eastAsia" w:ascii="仿宋_GB2312" w:hAnsi="仿宋_GB2312" w:eastAsia="仿宋_GB2312" w:cs="仿宋_GB2312"/>
          <w:kern w:val="2"/>
          <w:sz w:val="32"/>
          <w:szCs w:val="32"/>
          <w:lang w:val="en-US" w:eastAsia="zh-CN"/>
        </w:rPr>
        <w:t>客服</w:t>
      </w:r>
      <w:bookmarkStart w:id="17" w:name="_GoBack"/>
      <w:bookmarkEnd w:id="17"/>
      <w:r>
        <w:rPr>
          <w:rFonts w:hint="eastAsia" w:ascii="仿宋_GB2312" w:hAnsi="仿宋_GB2312" w:eastAsia="仿宋_GB2312" w:cs="仿宋_GB2312"/>
          <w:kern w:val="2"/>
          <w:sz w:val="32"/>
          <w:szCs w:val="32"/>
        </w:rPr>
        <w:t>人员或拨打服务热线。</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4.如考生没有完整参与整个模拟考试过程，导致考试当天无法正常参加考试的，由考生自行承担责任。</w:t>
      </w:r>
    </w:p>
    <w:p>
      <w:pPr>
        <w:spacing w:line="312" w:lineRule="auto"/>
        <w:ind w:firstLine="560" w:firstLineChars="200"/>
        <w:rPr>
          <w:rFonts w:ascii="黑体" w:hAnsi="黑体" w:eastAsia="黑体"/>
          <w:sz w:val="28"/>
          <w:szCs w:val="28"/>
        </w:rPr>
      </w:pPr>
      <w:r>
        <w:rPr>
          <w:rFonts w:hint="eastAsia" w:ascii="黑体" w:hAnsi="黑体" w:eastAsia="黑体"/>
          <w:sz w:val="28"/>
          <w:szCs w:val="28"/>
        </w:rPr>
        <w:t>六、正式考试</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（一）时间安排</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正式考试时间为2022年12月10日（星期六）09:00 - 09:15，请各位考生按照规定时间参加考试。</w:t>
      </w:r>
    </w:p>
    <w:p>
      <w:pPr>
        <w:spacing w:line="360" w:lineRule="auto"/>
        <w:ind w:firstLine="640" w:firstLineChars="200"/>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p>
    <w:tbl>
      <w:tblPr>
        <w:tblStyle w:val="13"/>
        <w:tblW w:w="8752" w:type="dxa"/>
        <w:tblInd w:w="0" w:type="dxa"/>
        <w:tblLayout w:type="fixed"/>
        <w:tblCellMar>
          <w:top w:w="15" w:type="dxa"/>
          <w:left w:w="15" w:type="dxa"/>
          <w:bottom w:w="15" w:type="dxa"/>
          <w:right w:w="15" w:type="dxa"/>
        </w:tblCellMar>
      </w:tblPr>
      <w:tblGrid>
        <w:gridCol w:w="1552"/>
        <w:gridCol w:w="1882"/>
        <w:gridCol w:w="1882"/>
        <w:gridCol w:w="1513"/>
        <w:gridCol w:w="1923"/>
      </w:tblGrid>
      <w:tr>
        <w:tblPrEx>
          <w:tblCellMar>
            <w:top w:w="15" w:type="dxa"/>
            <w:left w:w="15" w:type="dxa"/>
            <w:bottom w:w="15" w:type="dxa"/>
            <w:right w:w="15" w:type="dxa"/>
          </w:tblCellMar>
        </w:tblPrEx>
        <w:tc>
          <w:tcPr>
            <w:tcW w:w="1552" w:type="dxa"/>
            <w:tcBorders>
              <w:top w:val="single" w:color="000000" w:sz="4" w:space="0"/>
              <w:left w:val="single" w:color="000000" w:sz="4" w:space="0"/>
              <w:bottom w:val="single" w:color="000000"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登录时间</w:t>
            </w:r>
          </w:p>
        </w:tc>
        <w:tc>
          <w:tcPr>
            <w:tcW w:w="1882" w:type="dxa"/>
            <w:tcBorders>
              <w:top w:val="single" w:color="auto" w:sz="4" w:space="0"/>
              <w:left w:val="single" w:color="auto" w:sz="4" w:space="0"/>
              <w:bottom w:val="single" w:color="auto" w:sz="4" w:space="0"/>
              <w:right w:val="single" w:color="auto" w:sz="4" w:space="0"/>
            </w:tcBorders>
            <w:shd w:val="clear" w:color="auto" w:fill="FFFFFF"/>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截止进入</w:t>
            </w:r>
          </w:p>
        </w:tc>
        <w:tc>
          <w:tcPr>
            <w:tcW w:w="1882"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待考时间</w:t>
            </w:r>
          </w:p>
        </w:tc>
        <w:tc>
          <w:tcPr>
            <w:tcW w:w="1513" w:type="dxa"/>
            <w:tcBorders>
              <w:top w:val="single" w:color="000000" w:sz="4" w:space="0"/>
              <w:left w:val="single" w:color="auto" w:sz="4" w:space="0"/>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开考时间</w:t>
            </w:r>
          </w:p>
        </w:tc>
        <w:tc>
          <w:tcPr>
            <w:tcW w:w="1923"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考试时间</w:t>
            </w:r>
          </w:p>
        </w:tc>
      </w:tr>
      <w:tr>
        <w:tblPrEx>
          <w:tblCellMar>
            <w:top w:w="15" w:type="dxa"/>
            <w:left w:w="15" w:type="dxa"/>
            <w:bottom w:w="15" w:type="dxa"/>
            <w:right w:w="15" w:type="dxa"/>
          </w:tblCellMar>
        </w:tblPrEx>
        <w:trPr>
          <w:trHeight w:val="670" w:hRule="atLeast"/>
        </w:trPr>
        <w:tc>
          <w:tcPr>
            <w:tcW w:w="1552" w:type="dxa"/>
            <w:tcBorders>
              <w:top w:val="nil"/>
              <w:left w:val="single" w:color="000000" w:sz="4" w:space="0"/>
              <w:bottom w:val="single" w:color="000000"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w:t>
            </w:r>
          </w:p>
        </w:tc>
        <w:tc>
          <w:tcPr>
            <w:tcW w:w="1882" w:type="dxa"/>
            <w:tcBorders>
              <w:top w:val="single" w:color="auto" w:sz="4" w:space="0"/>
              <w:left w:val="single" w:color="auto" w:sz="4" w:space="0"/>
              <w:bottom w:val="single" w:color="auto" w:sz="4" w:space="0"/>
              <w:right w:val="single" w:color="auto" w:sz="4" w:space="0"/>
            </w:tcBorders>
            <w:shd w:val="clear" w:color="auto" w:fill="FFFFFF"/>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08:30</w:t>
            </w:r>
          </w:p>
        </w:tc>
        <w:tc>
          <w:tcPr>
            <w:tcW w:w="1882"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08:30</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09:00</w:t>
            </w:r>
          </w:p>
        </w:tc>
        <w:tc>
          <w:tcPr>
            <w:tcW w:w="1513" w:type="dxa"/>
            <w:tcBorders>
              <w:top w:val="nil"/>
              <w:left w:val="single" w:color="auto" w:sz="4" w:space="0"/>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09:00</w:t>
            </w:r>
          </w:p>
        </w:tc>
        <w:tc>
          <w:tcPr>
            <w:tcW w:w="1923"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09:00-09:15</w:t>
            </w:r>
          </w:p>
        </w:tc>
      </w:tr>
    </w:tbl>
    <w:p>
      <w:pPr>
        <w:spacing w:line="312" w:lineRule="auto"/>
        <w:ind w:firstLine="560" w:firstLineChars="200"/>
        <w:rPr>
          <w:rFonts w:ascii="黑体" w:hAnsi="黑体" w:eastAsia="黑体"/>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七、客服支持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1、在线考试系统，如果遇到设备或操作等技术问题，可点击页面右侧“在线客服”获取帮助，如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_Ref120714252 \h</w:instrText>
      </w:r>
      <w:r>
        <w:rPr>
          <w:rFonts w:ascii="仿宋" w:hAnsi="仿宋" w:eastAsia="仿宋"/>
          <w:sz w:val="28"/>
          <w:szCs w:val="28"/>
        </w:rPr>
        <w:instrText xml:space="preserve"> </w:instrText>
      </w:r>
      <w:r>
        <w:rPr>
          <w:rFonts w:ascii="仿宋" w:hAnsi="仿宋" w:eastAsia="仿宋"/>
          <w:sz w:val="28"/>
          <w:szCs w:val="28"/>
        </w:rPr>
        <w:fldChar w:fldCharType="separate"/>
      </w:r>
      <w:r>
        <w:rPr>
          <w:rFonts w:hint="eastAsia"/>
        </w:rPr>
        <w:t xml:space="preserve">图 </w:t>
      </w:r>
      <w:r>
        <w:t>1</w:t>
      </w:r>
      <w:r>
        <w:rPr>
          <w:rFonts w:hint="eastAsia"/>
          <w:lang w:val="en-US" w:eastAsia="zh-CN"/>
        </w:rPr>
        <w:t>3</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jc w:val="center"/>
        <w:rPr>
          <w:rFonts w:ascii="仿宋" w:hAnsi="仿宋" w:eastAsia="仿宋"/>
        </w:rPr>
      </w:pPr>
      <w:r>
        <w:drawing>
          <wp:inline distT="0" distB="0" distL="0" distR="0">
            <wp:extent cx="5113655"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113867" cy="2876550"/>
                    </a:xfrm>
                    <a:prstGeom prst="rect">
                      <a:avLst/>
                    </a:prstGeom>
                  </pic:spPr>
                </pic:pic>
              </a:graphicData>
            </a:graphic>
          </wp:inline>
        </w:drawing>
      </w:r>
    </w:p>
    <w:p>
      <w:pPr>
        <w:pStyle w:val="4"/>
        <w:jc w:val="center"/>
      </w:pPr>
      <w:bookmarkStart w:id="16" w:name="_Ref12071425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rPr>
          <w:rFonts w:hint="eastAsia"/>
          <w:lang w:val="en-US" w:eastAsia="zh-CN"/>
        </w:rPr>
        <w:t>3</w:t>
      </w:r>
      <w:r>
        <w:fldChar w:fldCharType="end"/>
      </w:r>
      <w:bookmarkEnd w:id="16"/>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特别提醒：技术支持仅解答考试系统相关的问题；严禁向技术支持透露或咨询与考试内容有关的问题。关于考试资格、考试成绩、合格线等非考试系统问题，考生另行咨询招聘单位。</w:t>
      </w:r>
    </w:p>
    <w:p>
      <w:pPr>
        <w:numPr>
          <w:ilvl w:val="0"/>
          <w:numId w:val="2"/>
        </w:numPr>
        <w:spacing w:line="312" w:lineRule="auto"/>
        <w:ind w:left="274" w:leftChars="114" w:firstLine="565" w:firstLineChars="202"/>
        <w:rPr>
          <w:rFonts w:ascii="仿宋" w:hAnsi="仿宋" w:eastAsia="仿宋"/>
          <w:sz w:val="28"/>
          <w:szCs w:val="28"/>
        </w:rPr>
      </w:pPr>
      <w:r>
        <w:rPr>
          <w:rFonts w:hint="eastAsia" w:ascii="仿宋" w:hAnsi="仿宋" w:eastAsia="仿宋"/>
          <w:sz w:val="28"/>
          <w:szCs w:val="28"/>
        </w:rPr>
        <w:t>考务客服联系电话：</w:t>
      </w:r>
      <w:r>
        <w:rPr>
          <w:rFonts w:hint="eastAsia" w:ascii="仿宋" w:hAnsi="仿宋" w:eastAsia="仿宋"/>
          <w:sz w:val="28"/>
          <w:szCs w:val="28"/>
          <w:lang w:val="en-US" w:eastAsia="zh-CN"/>
        </w:rPr>
        <w:t>0751-2860879</w:t>
      </w:r>
    </w:p>
    <w:p>
      <w:pPr>
        <w:numPr>
          <w:ilvl w:val="0"/>
          <w:numId w:val="2"/>
        </w:numPr>
        <w:spacing w:line="312" w:lineRule="auto"/>
        <w:ind w:left="274" w:leftChars="114" w:firstLine="565" w:firstLineChars="202"/>
        <w:rPr>
          <w:rFonts w:ascii="仿宋" w:hAnsi="仿宋" w:eastAsia="仿宋"/>
          <w:sz w:val="28"/>
          <w:szCs w:val="28"/>
        </w:rPr>
      </w:pPr>
      <w:r>
        <w:rPr>
          <w:rFonts w:hint="eastAsia" w:ascii="仿宋" w:hAnsi="仿宋" w:eastAsia="仿宋"/>
          <w:sz w:val="28"/>
          <w:szCs w:val="28"/>
        </w:rPr>
        <w:t>技术客服联系方式：</w:t>
      </w:r>
      <w:r>
        <w:rPr>
          <w:rFonts w:ascii="仿宋" w:hAnsi="仿宋" w:eastAsia="仿宋"/>
          <w:sz w:val="28"/>
          <w:szCs w:val="28"/>
        </w:rPr>
        <w:t>0731-85240657转8005</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14</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14</w:t>
            </w:r>
            <w:r>
              <w:rPr>
                <w:b/>
                <w:bCs/>
                <w:sz w:val="22"/>
                <w:szCs w:val="22"/>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7E7C7E"/>
    <w:multiLevelType w:val="multilevel"/>
    <w:tmpl w:val="137E7C7E"/>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62A303F2"/>
    <w:multiLevelType w:val="singleLevel"/>
    <w:tmpl w:val="62A303F2"/>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mMmVhODc3MmNjOTU1YjFkMGExNjI3NmE3NDU3ZTEifQ=="/>
  </w:docVars>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4E"/>
    <w:rsid w:val="000B7B87"/>
    <w:rsid w:val="000C082E"/>
    <w:rsid w:val="000C4BE2"/>
    <w:rsid w:val="000C63B4"/>
    <w:rsid w:val="000C65B9"/>
    <w:rsid w:val="000D1A5A"/>
    <w:rsid w:val="000D5317"/>
    <w:rsid w:val="000E17F5"/>
    <w:rsid w:val="000E5117"/>
    <w:rsid w:val="000E520B"/>
    <w:rsid w:val="000E6531"/>
    <w:rsid w:val="000E7296"/>
    <w:rsid w:val="000E730E"/>
    <w:rsid w:val="000F10A6"/>
    <w:rsid w:val="000F6F9A"/>
    <w:rsid w:val="0010079C"/>
    <w:rsid w:val="00100CE6"/>
    <w:rsid w:val="001018CB"/>
    <w:rsid w:val="00102613"/>
    <w:rsid w:val="0010546A"/>
    <w:rsid w:val="00111355"/>
    <w:rsid w:val="00113F11"/>
    <w:rsid w:val="00116097"/>
    <w:rsid w:val="001219B4"/>
    <w:rsid w:val="00122E23"/>
    <w:rsid w:val="001311B0"/>
    <w:rsid w:val="00132A05"/>
    <w:rsid w:val="00145432"/>
    <w:rsid w:val="00152B1A"/>
    <w:rsid w:val="00155960"/>
    <w:rsid w:val="00160938"/>
    <w:rsid w:val="00160E95"/>
    <w:rsid w:val="00163663"/>
    <w:rsid w:val="001665E9"/>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E5405"/>
    <w:rsid w:val="001F1E89"/>
    <w:rsid w:val="002027D1"/>
    <w:rsid w:val="00206FD5"/>
    <w:rsid w:val="002318A1"/>
    <w:rsid w:val="00233479"/>
    <w:rsid w:val="00236721"/>
    <w:rsid w:val="00236BFB"/>
    <w:rsid w:val="00240086"/>
    <w:rsid w:val="002404B9"/>
    <w:rsid w:val="00245E83"/>
    <w:rsid w:val="002462A6"/>
    <w:rsid w:val="0025274F"/>
    <w:rsid w:val="00253FEE"/>
    <w:rsid w:val="00261253"/>
    <w:rsid w:val="00261A2E"/>
    <w:rsid w:val="00264B23"/>
    <w:rsid w:val="0026721E"/>
    <w:rsid w:val="00271A06"/>
    <w:rsid w:val="0027354D"/>
    <w:rsid w:val="00276040"/>
    <w:rsid w:val="00280706"/>
    <w:rsid w:val="00282935"/>
    <w:rsid w:val="00291E1F"/>
    <w:rsid w:val="0029373F"/>
    <w:rsid w:val="00294B88"/>
    <w:rsid w:val="002954FD"/>
    <w:rsid w:val="00297DF9"/>
    <w:rsid w:val="002A1C9C"/>
    <w:rsid w:val="002A5C3F"/>
    <w:rsid w:val="002A6691"/>
    <w:rsid w:val="002B1183"/>
    <w:rsid w:val="002D2EB5"/>
    <w:rsid w:val="002D4149"/>
    <w:rsid w:val="002D62A6"/>
    <w:rsid w:val="002D6EB8"/>
    <w:rsid w:val="002D78D5"/>
    <w:rsid w:val="002D7FD6"/>
    <w:rsid w:val="002E06B6"/>
    <w:rsid w:val="002E36E0"/>
    <w:rsid w:val="002E4A7C"/>
    <w:rsid w:val="002F1B96"/>
    <w:rsid w:val="002F1CD9"/>
    <w:rsid w:val="002F426D"/>
    <w:rsid w:val="002F6793"/>
    <w:rsid w:val="002F69B4"/>
    <w:rsid w:val="00304AA6"/>
    <w:rsid w:val="00305069"/>
    <w:rsid w:val="00305A9A"/>
    <w:rsid w:val="00306832"/>
    <w:rsid w:val="00312EDA"/>
    <w:rsid w:val="003156E0"/>
    <w:rsid w:val="00330006"/>
    <w:rsid w:val="003302C5"/>
    <w:rsid w:val="003308AB"/>
    <w:rsid w:val="00334D7C"/>
    <w:rsid w:val="00340289"/>
    <w:rsid w:val="00341537"/>
    <w:rsid w:val="00344216"/>
    <w:rsid w:val="0034531F"/>
    <w:rsid w:val="00350163"/>
    <w:rsid w:val="00350831"/>
    <w:rsid w:val="00362C1E"/>
    <w:rsid w:val="0036332B"/>
    <w:rsid w:val="0037160A"/>
    <w:rsid w:val="003721CC"/>
    <w:rsid w:val="00373E22"/>
    <w:rsid w:val="00374B28"/>
    <w:rsid w:val="0037774F"/>
    <w:rsid w:val="0038242A"/>
    <w:rsid w:val="00384C58"/>
    <w:rsid w:val="003856E6"/>
    <w:rsid w:val="00395E86"/>
    <w:rsid w:val="003A13E4"/>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E351D"/>
    <w:rsid w:val="003F7E0C"/>
    <w:rsid w:val="00404E8B"/>
    <w:rsid w:val="00407427"/>
    <w:rsid w:val="00410767"/>
    <w:rsid w:val="004123E4"/>
    <w:rsid w:val="004150D8"/>
    <w:rsid w:val="0042459D"/>
    <w:rsid w:val="004257F8"/>
    <w:rsid w:val="0043002D"/>
    <w:rsid w:val="004318A9"/>
    <w:rsid w:val="00440028"/>
    <w:rsid w:val="00447C3E"/>
    <w:rsid w:val="00451E3D"/>
    <w:rsid w:val="0045756A"/>
    <w:rsid w:val="0046091C"/>
    <w:rsid w:val="00463F78"/>
    <w:rsid w:val="00465253"/>
    <w:rsid w:val="0047164F"/>
    <w:rsid w:val="00481458"/>
    <w:rsid w:val="004878FB"/>
    <w:rsid w:val="00495A53"/>
    <w:rsid w:val="004977F2"/>
    <w:rsid w:val="004A77AB"/>
    <w:rsid w:val="004C2C23"/>
    <w:rsid w:val="004D433C"/>
    <w:rsid w:val="004D6A5B"/>
    <w:rsid w:val="004E0583"/>
    <w:rsid w:val="004E2593"/>
    <w:rsid w:val="004E4E13"/>
    <w:rsid w:val="004E596E"/>
    <w:rsid w:val="004F13EF"/>
    <w:rsid w:val="004F2D0F"/>
    <w:rsid w:val="00500EA5"/>
    <w:rsid w:val="00501531"/>
    <w:rsid w:val="00506273"/>
    <w:rsid w:val="005149D1"/>
    <w:rsid w:val="0052600B"/>
    <w:rsid w:val="00526566"/>
    <w:rsid w:val="00531049"/>
    <w:rsid w:val="00534C99"/>
    <w:rsid w:val="0053658E"/>
    <w:rsid w:val="0053761A"/>
    <w:rsid w:val="00541D16"/>
    <w:rsid w:val="005461D1"/>
    <w:rsid w:val="00547256"/>
    <w:rsid w:val="00552318"/>
    <w:rsid w:val="00553B1B"/>
    <w:rsid w:val="00554DC7"/>
    <w:rsid w:val="005556C0"/>
    <w:rsid w:val="00572948"/>
    <w:rsid w:val="0057473D"/>
    <w:rsid w:val="00575822"/>
    <w:rsid w:val="005771A6"/>
    <w:rsid w:val="0059157D"/>
    <w:rsid w:val="00591A93"/>
    <w:rsid w:val="00592439"/>
    <w:rsid w:val="00592B82"/>
    <w:rsid w:val="00597ABB"/>
    <w:rsid w:val="005A0D02"/>
    <w:rsid w:val="005A1BBD"/>
    <w:rsid w:val="005A4226"/>
    <w:rsid w:val="005B02DB"/>
    <w:rsid w:val="005B34F1"/>
    <w:rsid w:val="005B7405"/>
    <w:rsid w:val="005C17F4"/>
    <w:rsid w:val="005C2D5A"/>
    <w:rsid w:val="005C4CBA"/>
    <w:rsid w:val="005C6C3B"/>
    <w:rsid w:val="005C7C26"/>
    <w:rsid w:val="005D2661"/>
    <w:rsid w:val="005D28B6"/>
    <w:rsid w:val="005D5024"/>
    <w:rsid w:val="005E02E5"/>
    <w:rsid w:val="005E05F5"/>
    <w:rsid w:val="005E1909"/>
    <w:rsid w:val="005E3C76"/>
    <w:rsid w:val="005F2CDA"/>
    <w:rsid w:val="005F41BF"/>
    <w:rsid w:val="00601499"/>
    <w:rsid w:val="00605133"/>
    <w:rsid w:val="006113A7"/>
    <w:rsid w:val="00620828"/>
    <w:rsid w:val="00625FA2"/>
    <w:rsid w:val="00627221"/>
    <w:rsid w:val="00632A00"/>
    <w:rsid w:val="00634FEE"/>
    <w:rsid w:val="006429B1"/>
    <w:rsid w:val="00642AB2"/>
    <w:rsid w:val="00642FB2"/>
    <w:rsid w:val="006434B7"/>
    <w:rsid w:val="00650936"/>
    <w:rsid w:val="00650D55"/>
    <w:rsid w:val="006540C4"/>
    <w:rsid w:val="006546DC"/>
    <w:rsid w:val="00654B9C"/>
    <w:rsid w:val="00655D4F"/>
    <w:rsid w:val="0066183B"/>
    <w:rsid w:val="00662AF9"/>
    <w:rsid w:val="00662ED4"/>
    <w:rsid w:val="00664113"/>
    <w:rsid w:val="00673E72"/>
    <w:rsid w:val="00675925"/>
    <w:rsid w:val="00693ACB"/>
    <w:rsid w:val="006958CB"/>
    <w:rsid w:val="00696640"/>
    <w:rsid w:val="006A0DA7"/>
    <w:rsid w:val="006A4C1F"/>
    <w:rsid w:val="006B2D9C"/>
    <w:rsid w:val="006B38B7"/>
    <w:rsid w:val="006B4677"/>
    <w:rsid w:val="006B4CC6"/>
    <w:rsid w:val="006B62CE"/>
    <w:rsid w:val="006C7E2C"/>
    <w:rsid w:val="006D12F4"/>
    <w:rsid w:val="006D41BD"/>
    <w:rsid w:val="006F7D55"/>
    <w:rsid w:val="00701DB0"/>
    <w:rsid w:val="00702B62"/>
    <w:rsid w:val="0070694E"/>
    <w:rsid w:val="00724C05"/>
    <w:rsid w:val="007258FA"/>
    <w:rsid w:val="00727536"/>
    <w:rsid w:val="00736034"/>
    <w:rsid w:val="00741708"/>
    <w:rsid w:val="00744541"/>
    <w:rsid w:val="007445F0"/>
    <w:rsid w:val="0074472E"/>
    <w:rsid w:val="007545FB"/>
    <w:rsid w:val="00756010"/>
    <w:rsid w:val="007621C1"/>
    <w:rsid w:val="00772D80"/>
    <w:rsid w:val="007754ED"/>
    <w:rsid w:val="007779D3"/>
    <w:rsid w:val="00781A52"/>
    <w:rsid w:val="00782025"/>
    <w:rsid w:val="007851CF"/>
    <w:rsid w:val="00792688"/>
    <w:rsid w:val="00795057"/>
    <w:rsid w:val="007A7B73"/>
    <w:rsid w:val="007C0818"/>
    <w:rsid w:val="007C0841"/>
    <w:rsid w:val="007C1203"/>
    <w:rsid w:val="007D0C28"/>
    <w:rsid w:val="007E5771"/>
    <w:rsid w:val="007E6E95"/>
    <w:rsid w:val="007F2067"/>
    <w:rsid w:val="007F3D16"/>
    <w:rsid w:val="00802A18"/>
    <w:rsid w:val="00803D04"/>
    <w:rsid w:val="008104E3"/>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96016"/>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01D84"/>
    <w:rsid w:val="00905113"/>
    <w:rsid w:val="009103EA"/>
    <w:rsid w:val="00920544"/>
    <w:rsid w:val="009220F6"/>
    <w:rsid w:val="009238D5"/>
    <w:rsid w:val="009301F8"/>
    <w:rsid w:val="00931577"/>
    <w:rsid w:val="00933800"/>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019B"/>
    <w:rsid w:val="00984951"/>
    <w:rsid w:val="00991D69"/>
    <w:rsid w:val="00991EC1"/>
    <w:rsid w:val="00995FB0"/>
    <w:rsid w:val="009B00C5"/>
    <w:rsid w:val="009B2612"/>
    <w:rsid w:val="009B6871"/>
    <w:rsid w:val="009C1FC9"/>
    <w:rsid w:val="009C5046"/>
    <w:rsid w:val="009C5808"/>
    <w:rsid w:val="009D0CED"/>
    <w:rsid w:val="009D1A61"/>
    <w:rsid w:val="009D3379"/>
    <w:rsid w:val="009D3F5A"/>
    <w:rsid w:val="009D69DB"/>
    <w:rsid w:val="009E0BB8"/>
    <w:rsid w:val="009E1533"/>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783"/>
    <w:rsid w:val="00A74E51"/>
    <w:rsid w:val="00A80391"/>
    <w:rsid w:val="00A8243F"/>
    <w:rsid w:val="00A82FCA"/>
    <w:rsid w:val="00A85247"/>
    <w:rsid w:val="00AA080C"/>
    <w:rsid w:val="00AA11DC"/>
    <w:rsid w:val="00AA1DFD"/>
    <w:rsid w:val="00AA4BE7"/>
    <w:rsid w:val="00AA6D9D"/>
    <w:rsid w:val="00AA79BB"/>
    <w:rsid w:val="00AB490F"/>
    <w:rsid w:val="00AB4FB9"/>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1B5A"/>
    <w:rsid w:val="00B15D4D"/>
    <w:rsid w:val="00B162EE"/>
    <w:rsid w:val="00B22B91"/>
    <w:rsid w:val="00B2614C"/>
    <w:rsid w:val="00B337EB"/>
    <w:rsid w:val="00B36359"/>
    <w:rsid w:val="00B37D9F"/>
    <w:rsid w:val="00B43018"/>
    <w:rsid w:val="00B476C6"/>
    <w:rsid w:val="00B5412F"/>
    <w:rsid w:val="00B60D10"/>
    <w:rsid w:val="00B6721C"/>
    <w:rsid w:val="00B71624"/>
    <w:rsid w:val="00B80BAA"/>
    <w:rsid w:val="00B80E59"/>
    <w:rsid w:val="00B847F5"/>
    <w:rsid w:val="00B85D16"/>
    <w:rsid w:val="00B8602D"/>
    <w:rsid w:val="00B86627"/>
    <w:rsid w:val="00B9045D"/>
    <w:rsid w:val="00B92299"/>
    <w:rsid w:val="00B955C1"/>
    <w:rsid w:val="00B95855"/>
    <w:rsid w:val="00B95D99"/>
    <w:rsid w:val="00B9676B"/>
    <w:rsid w:val="00B97236"/>
    <w:rsid w:val="00B97361"/>
    <w:rsid w:val="00B97D40"/>
    <w:rsid w:val="00BA262B"/>
    <w:rsid w:val="00BA311F"/>
    <w:rsid w:val="00BA3476"/>
    <w:rsid w:val="00BA464D"/>
    <w:rsid w:val="00BA62EE"/>
    <w:rsid w:val="00BB5F35"/>
    <w:rsid w:val="00BC49B8"/>
    <w:rsid w:val="00BC4A2B"/>
    <w:rsid w:val="00BC67F6"/>
    <w:rsid w:val="00BD0C7C"/>
    <w:rsid w:val="00BD4A92"/>
    <w:rsid w:val="00BD4B15"/>
    <w:rsid w:val="00BE36A4"/>
    <w:rsid w:val="00BE3C36"/>
    <w:rsid w:val="00BE681F"/>
    <w:rsid w:val="00BF2767"/>
    <w:rsid w:val="00C0014A"/>
    <w:rsid w:val="00C05777"/>
    <w:rsid w:val="00C0633F"/>
    <w:rsid w:val="00C109ED"/>
    <w:rsid w:val="00C131CD"/>
    <w:rsid w:val="00C13B3A"/>
    <w:rsid w:val="00C13EA3"/>
    <w:rsid w:val="00C15323"/>
    <w:rsid w:val="00C172F7"/>
    <w:rsid w:val="00C22A53"/>
    <w:rsid w:val="00C23E4C"/>
    <w:rsid w:val="00C27ABD"/>
    <w:rsid w:val="00C30753"/>
    <w:rsid w:val="00C33AB7"/>
    <w:rsid w:val="00C42044"/>
    <w:rsid w:val="00C511E9"/>
    <w:rsid w:val="00C52419"/>
    <w:rsid w:val="00C52905"/>
    <w:rsid w:val="00C62008"/>
    <w:rsid w:val="00C66BCC"/>
    <w:rsid w:val="00C70076"/>
    <w:rsid w:val="00C705B0"/>
    <w:rsid w:val="00C70A4C"/>
    <w:rsid w:val="00C72EDE"/>
    <w:rsid w:val="00C75F58"/>
    <w:rsid w:val="00C7653E"/>
    <w:rsid w:val="00C83EB2"/>
    <w:rsid w:val="00C84233"/>
    <w:rsid w:val="00C86C94"/>
    <w:rsid w:val="00C90F52"/>
    <w:rsid w:val="00C93F97"/>
    <w:rsid w:val="00C954AA"/>
    <w:rsid w:val="00CA1890"/>
    <w:rsid w:val="00CA48FD"/>
    <w:rsid w:val="00CA493A"/>
    <w:rsid w:val="00CB06AA"/>
    <w:rsid w:val="00CB0779"/>
    <w:rsid w:val="00CB0F77"/>
    <w:rsid w:val="00CB1B7E"/>
    <w:rsid w:val="00CB29C3"/>
    <w:rsid w:val="00CB33CE"/>
    <w:rsid w:val="00CB37CC"/>
    <w:rsid w:val="00CB5AF9"/>
    <w:rsid w:val="00CC79A5"/>
    <w:rsid w:val="00CD270A"/>
    <w:rsid w:val="00CD434E"/>
    <w:rsid w:val="00CE1E7F"/>
    <w:rsid w:val="00CF07BA"/>
    <w:rsid w:val="00CF2242"/>
    <w:rsid w:val="00CF3AA5"/>
    <w:rsid w:val="00D107F1"/>
    <w:rsid w:val="00D10BEF"/>
    <w:rsid w:val="00D11D91"/>
    <w:rsid w:val="00D12B13"/>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AAD"/>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12F21"/>
    <w:rsid w:val="00E24CBF"/>
    <w:rsid w:val="00E256FA"/>
    <w:rsid w:val="00E32D00"/>
    <w:rsid w:val="00E349A0"/>
    <w:rsid w:val="00E43651"/>
    <w:rsid w:val="00E44638"/>
    <w:rsid w:val="00E4564D"/>
    <w:rsid w:val="00E460F3"/>
    <w:rsid w:val="00E51373"/>
    <w:rsid w:val="00E64BD9"/>
    <w:rsid w:val="00E72311"/>
    <w:rsid w:val="00E77881"/>
    <w:rsid w:val="00E835ED"/>
    <w:rsid w:val="00E91917"/>
    <w:rsid w:val="00E95EB9"/>
    <w:rsid w:val="00E96A5E"/>
    <w:rsid w:val="00EA20F1"/>
    <w:rsid w:val="00EA5F6F"/>
    <w:rsid w:val="00EA6420"/>
    <w:rsid w:val="00EA6B4D"/>
    <w:rsid w:val="00EB0A5A"/>
    <w:rsid w:val="00EC1C24"/>
    <w:rsid w:val="00EC3DA4"/>
    <w:rsid w:val="00EC44E8"/>
    <w:rsid w:val="00EC47A8"/>
    <w:rsid w:val="00ED0265"/>
    <w:rsid w:val="00ED4B21"/>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222C3"/>
    <w:rsid w:val="00F26B9F"/>
    <w:rsid w:val="00F30689"/>
    <w:rsid w:val="00F37437"/>
    <w:rsid w:val="00F37826"/>
    <w:rsid w:val="00F4089F"/>
    <w:rsid w:val="00F44F29"/>
    <w:rsid w:val="00F456E3"/>
    <w:rsid w:val="00F4766D"/>
    <w:rsid w:val="00F512A3"/>
    <w:rsid w:val="00F53CB0"/>
    <w:rsid w:val="00F553C7"/>
    <w:rsid w:val="00F66285"/>
    <w:rsid w:val="00F863D6"/>
    <w:rsid w:val="00F93B1B"/>
    <w:rsid w:val="00F9741B"/>
    <w:rsid w:val="00FA79F4"/>
    <w:rsid w:val="00FA7BE7"/>
    <w:rsid w:val="00FB3B1F"/>
    <w:rsid w:val="00FB3F3C"/>
    <w:rsid w:val="00FC1205"/>
    <w:rsid w:val="00FC24B0"/>
    <w:rsid w:val="00FC29FF"/>
    <w:rsid w:val="00FC4489"/>
    <w:rsid w:val="00FC6A00"/>
    <w:rsid w:val="00FD0A82"/>
    <w:rsid w:val="00FD190D"/>
    <w:rsid w:val="00FD374A"/>
    <w:rsid w:val="00FE056E"/>
    <w:rsid w:val="00FE1C57"/>
    <w:rsid w:val="00FF26CD"/>
    <w:rsid w:val="00FF6663"/>
    <w:rsid w:val="00FF7324"/>
    <w:rsid w:val="0153030D"/>
    <w:rsid w:val="02045718"/>
    <w:rsid w:val="031F13BF"/>
    <w:rsid w:val="04E84517"/>
    <w:rsid w:val="05BC498F"/>
    <w:rsid w:val="05D03F7E"/>
    <w:rsid w:val="062E067F"/>
    <w:rsid w:val="06BF4995"/>
    <w:rsid w:val="06D81011"/>
    <w:rsid w:val="075A4678"/>
    <w:rsid w:val="08E2194C"/>
    <w:rsid w:val="09AB4FC4"/>
    <w:rsid w:val="0A555512"/>
    <w:rsid w:val="0C763697"/>
    <w:rsid w:val="0C7A0C2D"/>
    <w:rsid w:val="0D977065"/>
    <w:rsid w:val="0DF05F6F"/>
    <w:rsid w:val="11371FB8"/>
    <w:rsid w:val="126B6576"/>
    <w:rsid w:val="12AF1DDA"/>
    <w:rsid w:val="14A71A82"/>
    <w:rsid w:val="14C50133"/>
    <w:rsid w:val="153B3C08"/>
    <w:rsid w:val="1631071F"/>
    <w:rsid w:val="16F520FE"/>
    <w:rsid w:val="17307946"/>
    <w:rsid w:val="17723697"/>
    <w:rsid w:val="17975BFB"/>
    <w:rsid w:val="17AD0544"/>
    <w:rsid w:val="186B0CEF"/>
    <w:rsid w:val="18774CB6"/>
    <w:rsid w:val="18F91185"/>
    <w:rsid w:val="18FA37AC"/>
    <w:rsid w:val="19F31CD4"/>
    <w:rsid w:val="1BA638CA"/>
    <w:rsid w:val="1BD71918"/>
    <w:rsid w:val="1CCC2A48"/>
    <w:rsid w:val="1EFC6366"/>
    <w:rsid w:val="202B4F8F"/>
    <w:rsid w:val="203603B8"/>
    <w:rsid w:val="208F3DC4"/>
    <w:rsid w:val="20977B6C"/>
    <w:rsid w:val="2204549C"/>
    <w:rsid w:val="225F26C6"/>
    <w:rsid w:val="227F6AEC"/>
    <w:rsid w:val="22A26D1E"/>
    <w:rsid w:val="23084F32"/>
    <w:rsid w:val="23714E5C"/>
    <w:rsid w:val="244F35D4"/>
    <w:rsid w:val="246F0E35"/>
    <w:rsid w:val="259E77F9"/>
    <w:rsid w:val="265B7D18"/>
    <w:rsid w:val="272A35D6"/>
    <w:rsid w:val="27F16857"/>
    <w:rsid w:val="28FE0C72"/>
    <w:rsid w:val="29F027C3"/>
    <w:rsid w:val="2B561B75"/>
    <w:rsid w:val="2B742F2F"/>
    <w:rsid w:val="2B825D8A"/>
    <w:rsid w:val="2C097472"/>
    <w:rsid w:val="2D6B72DA"/>
    <w:rsid w:val="2E401CD8"/>
    <w:rsid w:val="2F432B25"/>
    <w:rsid w:val="2F95694B"/>
    <w:rsid w:val="30926979"/>
    <w:rsid w:val="30F80435"/>
    <w:rsid w:val="317021CA"/>
    <w:rsid w:val="31724B4F"/>
    <w:rsid w:val="3336230B"/>
    <w:rsid w:val="351A62D2"/>
    <w:rsid w:val="356277D7"/>
    <w:rsid w:val="35FB3DFD"/>
    <w:rsid w:val="36447083"/>
    <w:rsid w:val="37C459C4"/>
    <w:rsid w:val="38DD315E"/>
    <w:rsid w:val="39586336"/>
    <w:rsid w:val="3D9C3A76"/>
    <w:rsid w:val="3DAF3ED8"/>
    <w:rsid w:val="3F49254A"/>
    <w:rsid w:val="3F9069CE"/>
    <w:rsid w:val="3FEB1911"/>
    <w:rsid w:val="406D705B"/>
    <w:rsid w:val="41307CA2"/>
    <w:rsid w:val="41753660"/>
    <w:rsid w:val="41F1330B"/>
    <w:rsid w:val="42A80233"/>
    <w:rsid w:val="42C46834"/>
    <w:rsid w:val="43A117A4"/>
    <w:rsid w:val="445E0B77"/>
    <w:rsid w:val="449A5D6E"/>
    <w:rsid w:val="45B75FA3"/>
    <w:rsid w:val="46316866"/>
    <w:rsid w:val="46BC1917"/>
    <w:rsid w:val="47B232E5"/>
    <w:rsid w:val="4802663C"/>
    <w:rsid w:val="481C4CA3"/>
    <w:rsid w:val="483D1B6C"/>
    <w:rsid w:val="48430251"/>
    <w:rsid w:val="4BE80E96"/>
    <w:rsid w:val="4CD3647F"/>
    <w:rsid w:val="4DEF4266"/>
    <w:rsid w:val="4F9317A0"/>
    <w:rsid w:val="4FC44AD8"/>
    <w:rsid w:val="4FD6553C"/>
    <w:rsid w:val="508A2E79"/>
    <w:rsid w:val="536A1D08"/>
    <w:rsid w:val="53CD0474"/>
    <w:rsid w:val="548F52F8"/>
    <w:rsid w:val="55707CDF"/>
    <w:rsid w:val="56100483"/>
    <w:rsid w:val="56F53811"/>
    <w:rsid w:val="57554373"/>
    <w:rsid w:val="57DD4D67"/>
    <w:rsid w:val="58001D88"/>
    <w:rsid w:val="58536AB2"/>
    <w:rsid w:val="58F31BB9"/>
    <w:rsid w:val="5A623525"/>
    <w:rsid w:val="5BFC0CB8"/>
    <w:rsid w:val="5C4123AE"/>
    <w:rsid w:val="5C725BF4"/>
    <w:rsid w:val="5D880B7A"/>
    <w:rsid w:val="5DF922EB"/>
    <w:rsid w:val="5F952F22"/>
    <w:rsid w:val="600F4838"/>
    <w:rsid w:val="61EB6CE3"/>
    <w:rsid w:val="61EE1F6B"/>
    <w:rsid w:val="62416A8E"/>
    <w:rsid w:val="64FE10D8"/>
    <w:rsid w:val="658C5E81"/>
    <w:rsid w:val="65CD779A"/>
    <w:rsid w:val="66767C3D"/>
    <w:rsid w:val="68881312"/>
    <w:rsid w:val="69150432"/>
    <w:rsid w:val="6AFE0B15"/>
    <w:rsid w:val="6B265157"/>
    <w:rsid w:val="6BB358DC"/>
    <w:rsid w:val="6C092479"/>
    <w:rsid w:val="6C4454D9"/>
    <w:rsid w:val="6D7C20E7"/>
    <w:rsid w:val="6EB21706"/>
    <w:rsid w:val="6F6B4FE6"/>
    <w:rsid w:val="70252B0E"/>
    <w:rsid w:val="70736EB2"/>
    <w:rsid w:val="70963BFD"/>
    <w:rsid w:val="70B614CB"/>
    <w:rsid w:val="723C2441"/>
    <w:rsid w:val="73571679"/>
    <w:rsid w:val="73704C78"/>
    <w:rsid w:val="73BA2088"/>
    <w:rsid w:val="74453043"/>
    <w:rsid w:val="745A1118"/>
    <w:rsid w:val="74E536F3"/>
    <w:rsid w:val="75402F6D"/>
    <w:rsid w:val="770E0742"/>
    <w:rsid w:val="773B3A2B"/>
    <w:rsid w:val="77833EA4"/>
    <w:rsid w:val="77A123AF"/>
    <w:rsid w:val="78312F27"/>
    <w:rsid w:val="78C663A8"/>
    <w:rsid w:val="79855515"/>
    <w:rsid w:val="7A746038"/>
    <w:rsid w:val="7A8F2A16"/>
    <w:rsid w:val="7C045A1F"/>
    <w:rsid w:val="7CD57811"/>
    <w:rsid w:val="7D862E67"/>
    <w:rsid w:val="7DC402F2"/>
    <w:rsid w:val="7ECB2C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eastAsia="黑体" w:asciiTheme="majorHAnsi" w:hAnsiTheme="majorHAnsi" w:cstheme="majorBidi"/>
      <w:sz w:val="20"/>
      <w:szCs w:val="20"/>
    </w:rPr>
  </w:style>
  <w:style w:type="paragraph" w:styleId="5">
    <w:name w:val="annotation text"/>
    <w:basedOn w:val="1"/>
    <w:link w:val="29"/>
    <w:semiHidden/>
    <w:unhideWhenUsed/>
    <w:qFormat/>
    <w:uiPriority w:val="0"/>
    <w:rPr>
      <w:sz w:val="20"/>
      <w:szCs w:val="20"/>
    </w:rPr>
  </w:style>
  <w:style w:type="paragraph" w:styleId="6">
    <w:name w:val="Balloon Text"/>
    <w:basedOn w:val="1"/>
    <w:link w:val="25"/>
    <w:qFormat/>
    <w:uiPriority w:val="0"/>
    <w:rPr>
      <w:sz w:val="18"/>
      <w:szCs w:val="18"/>
    </w:rPr>
  </w:style>
  <w:style w:type="paragraph" w:styleId="7">
    <w:name w:val="footer"/>
    <w:basedOn w:val="1"/>
    <w:link w:val="24"/>
    <w:qFormat/>
    <w:uiPriority w:val="99"/>
    <w:pPr>
      <w:tabs>
        <w:tab w:val="center" w:pos="4153"/>
        <w:tab w:val="right" w:pos="8306"/>
      </w:tabs>
      <w:snapToGrid w:val="0"/>
    </w:pPr>
    <w:rPr>
      <w:sz w:val="18"/>
      <w:szCs w:val="18"/>
    </w:rPr>
  </w:style>
  <w:style w:type="paragraph" w:styleId="8">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36"/>
    <w:semiHidden/>
    <w:unhideWhenUsed/>
    <w:uiPriority w:val="0"/>
    <w:pPr>
      <w:snapToGrid w:val="0"/>
    </w:pPr>
    <w:rPr>
      <w:sz w:val="18"/>
      <w:szCs w:val="18"/>
    </w:rPr>
  </w:style>
  <w:style w:type="paragraph" w:styleId="10">
    <w:name w:val="Normal (Web)"/>
    <w:basedOn w:val="1"/>
    <w:unhideWhenUsed/>
    <w:qFormat/>
    <w:uiPriority w:val="0"/>
    <w:pPr>
      <w:spacing w:before="100" w:beforeAutospacing="1" w:after="100" w:afterAutospacing="1"/>
    </w:pPr>
  </w:style>
  <w:style w:type="paragraph" w:styleId="11">
    <w:name w:val="Title"/>
    <w:basedOn w:val="1"/>
    <w:next w:val="1"/>
    <w:link w:val="28"/>
    <w:qFormat/>
    <w:uiPriority w:val="0"/>
    <w:pPr>
      <w:spacing w:before="240" w:after="60"/>
      <w:jc w:val="center"/>
      <w:outlineLvl w:val="0"/>
    </w:pPr>
    <w:rPr>
      <w:rFonts w:asciiTheme="majorHAnsi" w:hAnsiTheme="majorHAnsi" w:cstheme="majorBidi"/>
      <w:b/>
      <w:bCs/>
      <w:sz w:val="32"/>
      <w:szCs w:val="32"/>
    </w:rPr>
  </w:style>
  <w:style w:type="paragraph" w:styleId="12">
    <w:name w:val="annotation subject"/>
    <w:basedOn w:val="5"/>
    <w:next w:val="5"/>
    <w:link w:val="30"/>
    <w:semiHidden/>
    <w:unhideWhenUsed/>
    <w:qFormat/>
    <w:uiPriority w:val="0"/>
    <w:rPr>
      <w:b/>
      <w:bCs/>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FollowedHyperlink"/>
    <w:basedOn w:val="15"/>
    <w:semiHidden/>
    <w:unhideWhenUsed/>
    <w:qFormat/>
    <w:uiPriority w:val="0"/>
    <w:rPr>
      <w:color w:val="954F72" w:themeColor="followedHyperlink"/>
      <w:u w:val="single"/>
      <w14:textFill>
        <w14:solidFill>
          <w14:schemeClr w14:val="folHlink"/>
        </w14:solidFill>
      </w14:textFill>
    </w:rPr>
  </w:style>
  <w:style w:type="character" w:styleId="18">
    <w:name w:val="Emphasis"/>
    <w:basedOn w:val="15"/>
    <w:qFormat/>
    <w:uiPriority w:val="20"/>
    <w:rPr>
      <w:color w:val="CC0000"/>
    </w:rPr>
  </w:style>
  <w:style w:type="character" w:styleId="19">
    <w:name w:val="Hyperlink"/>
    <w:basedOn w:val="15"/>
    <w:unhideWhenUsed/>
    <w:qFormat/>
    <w:uiPriority w:val="0"/>
    <w:rPr>
      <w:color w:val="0563C1" w:themeColor="hyperlink"/>
      <w:u w:val="single"/>
      <w14:textFill>
        <w14:solidFill>
          <w14:schemeClr w14:val="hlink"/>
        </w14:solidFill>
      </w14:textFill>
    </w:rPr>
  </w:style>
  <w:style w:type="character" w:styleId="20">
    <w:name w:val="annotation reference"/>
    <w:basedOn w:val="15"/>
    <w:semiHidden/>
    <w:unhideWhenUsed/>
    <w:qFormat/>
    <w:uiPriority w:val="0"/>
    <w:rPr>
      <w:sz w:val="16"/>
      <w:szCs w:val="16"/>
    </w:rPr>
  </w:style>
  <w:style w:type="character" w:styleId="21">
    <w:name w:val="footnote reference"/>
    <w:basedOn w:val="15"/>
    <w:semiHidden/>
    <w:unhideWhenUsed/>
    <w:uiPriority w:val="0"/>
    <w:rPr>
      <w:vertAlign w:val="superscript"/>
    </w:rPr>
  </w:style>
  <w:style w:type="paragraph" w:styleId="22">
    <w:name w:val="List Paragraph"/>
    <w:basedOn w:val="1"/>
    <w:qFormat/>
    <w:uiPriority w:val="34"/>
    <w:pPr>
      <w:ind w:firstLine="420" w:firstLineChars="200"/>
    </w:pPr>
  </w:style>
  <w:style w:type="character" w:customStyle="1" w:styleId="23">
    <w:name w:val="页眉 Char"/>
    <w:basedOn w:val="15"/>
    <w:link w:val="8"/>
    <w:qFormat/>
    <w:uiPriority w:val="0"/>
    <w:rPr>
      <w:rFonts w:ascii="宋体" w:hAnsi="宋体" w:eastAsia="宋体" w:cs="宋体"/>
      <w:sz w:val="18"/>
      <w:szCs w:val="18"/>
    </w:rPr>
  </w:style>
  <w:style w:type="character" w:customStyle="1" w:styleId="24">
    <w:name w:val="页脚 Char"/>
    <w:basedOn w:val="15"/>
    <w:link w:val="7"/>
    <w:qFormat/>
    <w:uiPriority w:val="99"/>
    <w:rPr>
      <w:rFonts w:ascii="宋体" w:hAnsi="宋体" w:eastAsia="宋体" w:cs="宋体"/>
      <w:sz w:val="18"/>
      <w:szCs w:val="18"/>
    </w:rPr>
  </w:style>
  <w:style w:type="character" w:customStyle="1" w:styleId="25">
    <w:name w:val="批注框文本 Char"/>
    <w:basedOn w:val="15"/>
    <w:link w:val="6"/>
    <w:qFormat/>
    <w:uiPriority w:val="0"/>
    <w:rPr>
      <w:rFonts w:ascii="宋体" w:hAnsi="宋体" w:eastAsia="宋体" w:cs="宋体"/>
      <w:sz w:val="18"/>
      <w:szCs w:val="18"/>
    </w:rPr>
  </w:style>
  <w:style w:type="character" w:customStyle="1" w:styleId="26">
    <w:name w:val="标题 1 Char"/>
    <w:basedOn w:val="15"/>
    <w:link w:val="2"/>
    <w:qFormat/>
    <w:uiPriority w:val="0"/>
    <w:rPr>
      <w:rFonts w:ascii="宋体" w:hAnsi="宋体" w:eastAsia="宋体" w:cs="宋体"/>
      <w:b/>
      <w:bCs/>
      <w:kern w:val="44"/>
      <w:sz w:val="44"/>
      <w:szCs w:val="44"/>
    </w:rPr>
  </w:style>
  <w:style w:type="character" w:customStyle="1" w:styleId="27">
    <w:name w:val="标题 2 Char"/>
    <w:basedOn w:val="15"/>
    <w:link w:val="3"/>
    <w:qFormat/>
    <w:uiPriority w:val="0"/>
    <w:rPr>
      <w:rFonts w:asciiTheme="majorHAnsi" w:hAnsiTheme="majorHAnsi" w:eastAsiaTheme="majorEastAsia" w:cstheme="majorBidi"/>
      <w:b/>
      <w:bCs/>
      <w:sz w:val="32"/>
      <w:szCs w:val="32"/>
    </w:rPr>
  </w:style>
  <w:style w:type="character" w:customStyle="1" w:styleId="28">
    <w:name w:val="标题 Char"/>
    <w:basedOn w:val="15"/>
    <w:link w:val="11"/>
    <w:qFormat/>
    <w:uiPriority w:val="0"/>
    <w:rPr>
      <w:rFonts w:eastAsia="宋体" w:asciiTheme="majorHAnsi" w:hAnsiTheme="majorHAnsi" w:cstheme="majorBidi"/>
      <w:b/>
      <w:bCs/>
      <w:sz w:val="32"/>
      <w:szCs w:val="32"/>
    </w:rPr>
  </w:style>
  <w:style w:type="character" w:customStyle="1" w:styleId="29">
    <w:name w:val="批注文字 Char"/>
    <w:basedOn w:val="15"/>
    <w:link w:val="5"/>
    <w:semiHidden/>
    <w:qFormat/>
    <w:uiPriority w:val="0"/>
    <w:rPr>
      <w:rFonts w:ascii="宋体" w:hAnsi="宋体" w:eastAsia="宋体" w:cs="宋体"/>
    </w:rPr>
  </w:style>
  <w:style w:type="character" w:customStyle="1" w:styleId="30">
    <w:name w:val="批注主题 Char"/>
    <w:basedOn w:val="29"/>
    <w:link w:val="12"/>
    <w:semiHidden/>
    <w:qFormat/>
    <w:uiPriority w:val="0"/>
    <w:rPr>
      <w:rFonts w:ascii="宋体" w:hAnsi="宋体" w:eastAsia="宋体" w:cs="宋体"/>
      <w:b/>
      <w:bCs/>
    </w:rPr>
  </w:style>
  <w:style w:type="paragraph" w:customStyle="1" w:styleId="31">
    <w:name w:val="Revision1"/>
    <w:hidden/>
    <w:semiHidden/>
    <w:qFormat/>
    <w:uiPriority w:val="99"/>
    <w:rPr>
      <w:rFonts w:ascii="宋体" w:hAnsi="宋体" w:eastAsia="宋体" w:cs="宋体"/>
      <w:sz w:val="24"/>
      <w:szCs w:val="24"/>
      <w:lang w:val="en-US" w:eastAsia="zh-CN" w:bidi="ar-SA"/>
    </w:rPr>
  </w:style>
  <w:style w:type="table" w:customStyle="1" w:styleId="32">
    <w:name w:val="网格表 5 深色 - 着色 21"/>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3">
    <w:name w:val="网格表 5 深色 - 着色 31"/>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4">
    <w:name w:val="网格表 4 - 着色 21"/>
    <w:basedOn w:val="13"/>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5">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36">
    <w:name w:val="脚注文本 Char"/>
    <w:basedOn w:val="15"/>
    <w:link w:val="9"/>
    <w:semiHidden/>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1642F-4716-4E15-BDA7-B37A254A231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3177</Words>
  <Characters>3569</Characters>
  <Lines>32</Lines>
  <Paragraphs>9</Paragraphs>
  <TotalTime>74</TotalTime>
  <ScaleCrop>false</ScaleCrop>
  <LinksUpToDate>false</LinksUpToDate>
  <CharactersWithSpaces>3615</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2022-04-06T03:22:00Z</dcterms:created>
  <dc:creator>XR</dc:creator>
  <cp:lastModifiedBy>Lenovo</cp:lastModifiedBy>
  <dcterms:modified xsi:type="dcterms:W3CDTF">2022-12-08T09:32:35Z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A29719B2F0B04985A84065169DD09066</vt:lpwstr>
  </property>
  <property fmtid="{D5CDD505-2E9C-101B-9397-08002B2CF9AE}" pid="4" name="commondata">
    <vt:lpwstr>eyJoZGlkIjoiYjAxMzlkZGUwMjM2MDM1NzZlNDNiNzNjMDQxNjE0MWIifQ==</vt:lpwstr>
  </property>
</Properties>
</file>