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tbl>
      <w:tblPr>
        <w:tblStyle w:val="2"/>
        <w:tblW w:w="134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1"/>
        <w:gridCol w:w="2691"/>
        <w:gridCol w:w="2691"/>
        <w:gridCol w:w="2691"/>
        <w:gridCol w:w="26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土地利用主要调控指标对比表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</w:rPr>
              <w:t>单位：公顷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行政区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建设用地总规模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城乡建设用地规模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城镇工矿用地规模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坝仔镇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使用前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886.9812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607.9812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111.9812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使用后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886.9812 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608.1016 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112.1016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6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江尾镇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使用前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844.6483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590.5123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103.6237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使用后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844.6483 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590.5853 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103.6967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官渡镇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使用前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1290.3220 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960.3220 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445.3220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使用后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1290.3220 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960.3775 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 xml:space="preserve">445.3775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翁源县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使用前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8841.6626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6680.6626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2601.6626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使用后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8841.4137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6680.6626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2601.6626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4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 w:cs="Times New Roman"/>
                <w:kern w:val="0"/>
                <w:sz w:val="22"/>
                <w:szCs w:val="22"/>
              </w:rPr>
              <w:t>注：1.城乡建设用地规模应符合“使用后合计数－使用前合计数≤预留城乡建设用地规模”条件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230" w:right="1440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2023-03-16T07:34:49Z</dcterms:created>
  <dc:creator>Administrator</dc:creator>
  <cp:lastModifiedBy>Administrator</cp:lastModifiedBy>
  <dcterms:modified xsi:type="dcterms:W3CDTF">2023-03-16T07:35:27Z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