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tbl>
      <w:tblPr>
        <w:tblStyle w:val="2"/>
        <w:tblW w:w="13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2691"/>
        <w:gridCol w:w="2691"/>
        <w:gridCol w:w="2691"/>
        <w:gridCol w:w="26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土地利用主要调控指标对比表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</w:rPr>
              <w:t>单位：公顷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行政区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建设用地总规模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城乡建设用地规模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城镇工矿用地规模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坝仔镇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使用前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886.9812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607.9812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111.9812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使用后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 xml:space="preserve">886.9812 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 xml:space="preserve">608.1016 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 xml:space="preserve">112.1016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6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江尾镇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使用前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844.6483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590.5123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103.6237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使用后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 xml:space="preserve">844.6483 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 xml:space="preserve">590.5853 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 xml:space="preserve">103.6967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官渡镇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使用前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 xml:space="preserve">1290.3220 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 xml:space="preserve">960.3220 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 xml:space="preserve">445.3220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使用后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 xml:space="preserve">1290.3220 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 xml:space="preserve">960.3775 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 xml:space="preserve">445.3775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翁源县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使用前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8841.6626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6680.6626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2601.6626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使用后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8841.4137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6680.6626</w:t>
            </w: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</w:rPr>
              <w:t>2601.6626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34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  <w:szCs w:val="22"/>
              </w:rPr>
              <w:t>注：1.城乡建设用地规模应符合“使用后合计数－使用前合计数≤预留城乡建设用地规模”条件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A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2023-03-16T07:34:49Z</dcterms:created>
  <dc:creator>Administrator</dc:creator>
  <cp:lastModifiedBy>Administrator</cp:lastModifiedBy>
  <dcterms:modified xsi:type="dcterms:W3CDTF">2023-03-16T07:35:27Z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