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附件3</w:t>
      </w:r>
    </w:p>
    <w:p>
      <w:pPr>
        <w:spacing w:line="360" w:lineRule="auto"/>
        <w:ind w:firstLine="1040" w:firstLineChars="200"/>
        <w:rPr>
          <w:rFonts w:ascii="方正小标宋简体" w:hAnsi="宋体" w:eastAsia="方正小标宋简体"/>
          <w:b/>
          <w:sz w:val="52"/>
          <w:szCs w:val="52"/>
        </w:rPr>
      </w:pPr>
      <w:r>
        <w:rPr>
          <w:rFonts w:hint="eastAsia" w:ascii="方正小标宋简体" w:hAnsi="宋体" w:eastAsia="方正小标宋简体"/>
          <w:b/>
          <w:bCs/>
          <w:sz w:val="52"/>
          <w:szCs w:val="52"/>
        </w:rPr>
        <w:t>财政支出项目绩效自评</w:t>
      </w:r>
      <w:r>
        <w:rPr>
          <w:rFonts w:hint="eastAsia" w:ascii="方正小标宋简体" w:hAnsi="宋体" w:eastAsia="方正小标宋简体"/>
          <w:b/>
          <w:sz w:val="52"/>
          <w:szCs w:val="52"/>
        </w:rPr>
        <w:t>报告</w:t>
      </w:r>
    </w:p>
    <w:p>
      <w:pPr>
        <w:spacing w:line="360" w:lineRule="auto"/>
        <w:ind w:firstLine="3200" w:firstLineChars="1000"/>
        <w:rPr>
          <w:rFonts w:ascii="仿宋_GB2312" w:hAnsi="仿宋_GB2312" w:eastAsia="仿宋_GB2312" w:cs="仿宋_GB2312"/>
          <w:sz w:val="32"/>
          <w:szCs w:val="32"/>
        </w:rPr>
      </w:pPr>
      <w:r>
        <w:rPr>
          <w:rFonts w:hint="eastAsia" w:ascii="仿宋_GB2312" w:hAnsi="仿宋_GB2312" w:eastAsia="仿宋_GB2312" w:cs="仿宋_GB2312"/>
          <w:sz w:val="32"/>
          <w:szCs w:val="32"/>
        </w:rPr>
        <w:t>（2022年度）</w:t>
      </w:r>
    </w:p>
    <w:p>
      <w:pPr>
        <w:spacing w:line="360" w:lineRule="auto"/>
        <w:jc w:val="center"/>
        <w:rPr>
          <w:rFonts w:ascii="仿宋" w:hAnsi="仿宋" w:eastAsia="仿宋"/>
          <w:sz w:val="32"/>
          <w:szCs w:val="32"/>
        </w:rPr>
      </w:pPr>
    </w:p>
    <w:p>
      <w:pPr>
        <w:spacing w:line="360" w:lineRule="auto"/>
        <w:rPr>
          <w:rFonts w:ascii="仿宋" w:hAnsi="仿宋" w:eastAsia="仿宋"/>
          <w:sz w:val="32"/>
          <w:szCs w:val="32"/>
        </w:rPr>
      </w:pPr>
      <w:r>
        <w:rPr>
          <w:rFonts w:hint="eastAsia" w:ascii="仿宋" w:hAnsi="仿宋" w:eastAsia="仿宋"/>
          <w:sz w:val="32"/>
          <w:szCs w:val="32"/>
        </w:rPr>
        <w:t xml:space="preserve">       </w:t>
      </w:r>
    </w:p>
    <w:p>
      <w:pPr>
        <w:spacing w:line="360" w:lineRule="auto"/>
        <w:rPr>
          <w:rFonts w:ascii="仿宋" w:hAnsi="仿宋" w:eastAsia="仿宋"/>
          <w:sz w:val="32"/>
          <w:szCs w:val="32"/>
        </w:rPr>
      </w:pPr>
    </w:p>
    <w:p>
      <w:pPr>
        <w:spacing w:line="360" w:lineRule="auto"/>
        <w:rPr>
          <w:rFonts w:ascii="仿宋" w:hAnsi="仿宋" w:eastAsia="仿宋"/>
          <w:sz w:val="30"/>
          <w:szCs w:val="30"/>
        </w:rPr>
      </w:pPr>
      <w:r>
        <w:rPr>
          <w:rFonts w:hint="eastAsia" w:ascii="仿宋" w:hAnsi="仿宋" w:eastAsia="仿宋"/>
          <w:sz w:val="32"/>
          <w:szCs w:val="32"/>
        </w:rPr>
        <w:t xml:space="preserve">        </w:t>
      </w:r>
      <w:r>
        <w:rPr>
          <w:rFonts w:hint="eastAsia" w:ascii="仿宋_GB2312" w:hAnsi="宋体" w:eastAsia="仿宋_GB2312"/>
          <w:sz w:val="32"/>
        </w:rPr>
        <w:t>项目名称：</w:t>
      </w:r>
      <w:r>
        <w:rPr>
          <w:rFonts w:hint="eastAsia" w:ascii="仿宋" w:hAnsi="仿宋" w:eastAsia="仿宋"/>
          <w:sz w:val="30"/>
          <w:szCs w:val="30"/>
        </w:rPr>
        <w:t>2022年平安翁源视频监控光纤线路租赁项目</w:t>
      </w:r>
    </w:p>
    <w:p>
      <w:pPr>
        <w:spacing w:line="720" w:lineRule="auto"/>
        <w:ind w:firstLine="1500" w:firstLineChars="500"/>
        <w:rPr>
          <w:rFonts w:ascii="仿宋" w:hAnsi="仿宋" w:eastAsia="仿宋"/>
          <w:sz w:val="30"/>
          <w:szCs w:val="30"/>
        </w:rPr>
      </w:pPr>
      <w:r>
        <w:rPr>
          <w:rFonts w:hint="eastAsia" w:ascii="仿宋" w:hAnsi="仿宋" w:eastAsia="仿宋"/>
          <w:sz w:val="30"/>
          <w:szCs w:val="30"/>
        </w:rPr>
        <w:t>项目单位（公章）：翁源县公安局</w:t>
      </w:r>
    </w:p>
    <w:p>
      <w:pPr>
        <w:spacing w:line="720" w:lineRule="auto"/>
        <w:ind w:firstLine="1600" w:firstLineChars="500"/>
        <w:rPr>
          <w:rFonts w:ascii="仿宋_GB2312" w:hAnsi="宋体" w:eastAsia="仿宋_GB2312"/>
          <w:sz w:val="32"/>
        </w:rPr>
      </w:pPr>
      <w:r>
        <w:rPr>
          <w:rFonts w:hint="eastAsia" w:ascii="仿宋_GB2312" w:hAnsi="宋体" w:eastAsia="仿宋_GB2312"/>
          <w:sz w:val="32"/>
        </w:rPr>
        <w:t>项目单位主管部门：</w:t>
      </w:r>
    </w:p>
    <w:p>
      <w:pPr>
        <w:spacing w:line="720" w:lineRule="auto"/>
        <w:ind w:firstLine="1600" w:firstLineChars="500"/>
        <w:rPr>
          <w:rFonts w:ascii="仿宋_GB2312" w:hAnsi="宋体" w:eastAsia="仿宋_GB2312"/>
          <w:sz w:val="32"/>
        </w:rPr>
      </w:pPr>
      <w:r>
        <w:rPr>
          <w:rFonts w:hint="eastAsia" w:ascii="仿宋_GB2312" w:hAnsi="宋体" w:eastAsia="仿宋_GB2312"/>
          <w:sz w:val="32"/>
        </w:rPr>
        <w:t>项目负责人(签名)：曹良松</w:t>
      </w:r>
    </w:p>
    <w:p>
      <w:pPr>
        <w:spacing w:line="720" w:lineRule="auto"/>
        <w:ind w:firstLine="1600" w:firstLineChars="500"/>
        <w:rPr>
          <w:rFonts w:ascii="仿宋_GB2312" w:hAnsi="宋体" w:eastAsia="仿宋_GB2312"/>
          <w:sz w:val="32"/>
        </w:rPr>
      </w:pPr>
      <w:r>
        <w:rPr>
          <w:rFonts w:hint="eastAsia" w:ascii="仿宋_GB2312" w:hAnsi="宋体" w:eastAsia="仿宋_GB2312"/>
          <w:sz w:val="32"/>
        </w:rPr>
        <w:t>填报人（签名）：李 静</w:t>
      </w:r>
    </w:p>
    <w:p>
      <w:pPr>
        <w:spacing w:line="720" w:lineRule="auto"/>
        <w:ind w:firstLine="1600" w:firstLineChars="500"/>
        <w:rPr>
          <w:rFonts w:ascii="仿宋_GB2312" w:hAnsi="宋体" w:eastAsia="仿宋_GB2312"/>
          <w:sz w:val="32"/>
        </w:rPr>
      </w:pPr>
      <w:r>
        <w:rPr>
          <w:rFonts w:hint="eastAsia" w:ascii="仿宋_GB2312" w:hAnsi="宋体" w:eastAsia="仿宋_GB2312"/>
          <w:sz w:val="32"/>
        </w:rPr>
        <w:t>联系电话：19875101886</w:t>
      </w:r>
    </w:p>
    <w:p>
      <w:pPr>
        <w:spacing w:line="720" w:lineRule="auto"/>
        <w:ind w:firstLine="1280" w:firstLineChars="400"/>
        <w:rPr>
          <w:rFonts w:ascii="仿宋_GB2312" w:hAnsi="宋体" w:eastAsia="仿宋_GB2312"/>
          <w:sz w:val="32"/>
        </w:rPr>
      </w:pPr>
      <w:r>
        <w:rPr>
          <w:rFonts w:hint="eastAsia" w:ascii="仿宋_GB2312" w:hAnsi="宋体" w:eastAsia="仿宋_GB2312"/>
          <w:sz w:val="32"/>
        </w:rPr>
        <w:t xml:space="preserve">  填报日期： 2023 年 3月 24日</w:t>
      </w:r>
    </w:p>
    <w:p>
      <w:pPr>
        <w:spacing w:line="720" w:lineRule="auto"/>
        <w:ind w:firstLine="600" w:firstLineChars="200"/>
        <w:rPr>
          <w:rFonts w:ascii="仿宋" w:hAnsi="仿宋" w:eastAsia="仿宋"/>
          <w:b/>
          <w:sz w:val="32"/>
          <w:szCs w:val="32"/>
        </w:rPr>
      </w:pPr>
      <w:r>
        <w:rPr>
          <w:rFonts w:hint="eastAsia" w:ascii="仿宋" w:hAnsi="仿宋" w:eastAsia="仿宋"/>
          <w:sz w:val="30"/>
          <w:szCs w:val="30"/>
        </w:rPr>
        <w:t xml:space="preserve"> </w:t>
      </w:r>
      <w:r>
        <w:rPr>
          <w:rFonts w:hint="eastAsia" w:ascii="仿宋" w:hAnsi="仿宋" w:eastAsia="仿宋"/>
          <w:b/>
          <w:sz w:val="32"/>
          <w:szCs w:val="32"/>
        </w:rPr>
        <w:t>一、项目基本情况及自评结论</w:t>
      </w:r>
    </w:p>
    <w:p>
      <w:pPr>
        <w:numPr>
          <w:ilvl w:val="0"/>
          <w:numId w:val="1"/>
        </w:num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项目用款单位简要情况。</w:t>
      </w:r>
    </w:p>
    <w:p>
      <w:pPr>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翁源县公安局指挥中心主要负责全县公安机关的信息化及视频监控建设等，承担日常的信息化项目维护、管理等工作。</w:t>
      </w:r>
    </w:p>
    <w:p>
      <w:pPr>
        <w:numPr>
          <w:ilvl w:val="0"/>
          <w:numId w:val="1"/>
        </w:numPr>
        <w:snapToGrid w:val="0"/>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项目资金投入和使用情况。</w:t>
      </w:r>
    </w:p>
    <w:p>
      <w:pPr>
        <w:snapToGrid w:val="0"/>
        <w:spacing w:line="360" w:lineRule="auto"/>
        <w:ind w:firstLine="800" w:firstLineChars="250"/>
        <w:rPr>
          <w:rFonts w:ascii="仿宋" w:hAnsi="仿宋" w:eastAsia="仿宋"/>
          <w:color w:val="auto"/>
          <w:sz w:val="32"/>
          <w:szCs w:val="32"/>
        </w:rPr>
      </w:pPr>
      <w:r>
        <w:rPr>
          <w:rFonts w:hint="eastAsia" w:ascii="仿宋" w:hAnsi="仿宋" w:eastAsia="仿宋" w:cs="仿宋_GB2312"/>
          <w:color w:val="auto"/>
          <w:sz w:val="32"/>
          <w:szCs w:val="32"/>
        </w:rPr>
        <w:t>2022年该租用光纤线路工程共投入资金48.56万元，</w:t>
      </w:r>
      <w:r>
        <w:rPr>
          <w:rFonts w:hint="eastAsia" w:ascii="仿宋" w:hAnsi="仿宋" w:eastAsia="仿宋"/>
          <w:color w:val="auto"/>
          <w:sz w:val="32"/>
          <w:szCs w:val="32"/>
        </w:rPr>
        <w:t>资金由</w:t>
      </w:r>
      <w:r>
        <w:rPr>
          <w:rFonts w:hint="eastAsia" w:ascii="仿宋" w:hAnsi="仿宋" w:eastAsia="仿宋" w:cs="仿宋"/>
          <w:color w:val="auto"/>
          <w:sz w:val="32"/>
          <w:szCs w:val="32"/>
        </w:rPr>
        <w:t>县公安局</w:t>
      </w:r>
      <w:r>
        <w:rPr>
          <w:rFonts w:hint="eastAsia" w:ascii="仿宋" w:hAnsi="仿宋" w:eastAsia="仿宋"/>
          <w:color w:val="auto"/>
          <w:sz w:val="32"/>
          <w:szCs w:val="32"/>
        </w:rPr>
        <w:t>申请，由县财政拨付。每个月由运营商提供的4.04万元发票经县局警务保障科、主管领导审核后，由警务保障科支付当月租赁资金到运营商账户完成费用核销，全年共48</w:t>
      </w:r>
      <w:r>
        <w:rPr>
          <w:rFonts w:hint="eastAsia" w:ascii="仿宋" w:hAnsi="仿宋" w:eastAsia="仿宋" w:cs="仿宋_GB2312"/>
          <w:color w:val="auto"/>
          <w:sz w:val="32"/>
          <w:szCs w:val="32"/>
        </w:rPr>
        <w:t>.56</w:t>
      </w:r>
      <w:r>
        <w:rPr>
          <w:rFonts w:hint="eastAsia" w:ascii="仿宋" w:hAnsi="仿宋" w:eastAsia="仿宋"/>
          <w:color w:val="auto"/>
          <w:sz w:val="32"/>
          <w:szCs w:val="32"/>
        </w:rPr>
        <w:t>万元资金全部投入使用完毕。</w:t>
      </w:r>
    </w:p>
    <w:p>
      <w:pPr>
        <w:numPr>
          <w:ilvl w:val="0"/>
          <w:numId w:val="1"/>
        </w:numPr>
        <w:snapToGrid w:val="0"/>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项目实施主要内容及实施程序（绩效目标完成情况）。</w:t>
      </w:r>
    </w:p>
    <w:p>
      <w:pPr>
        <w:snapToGrid w:val="0"/>
        <w:spacing w:line="360" w:lineRule="auto"/>
        <w:ind w:firstLine="645"/>
        <w:rPr>
          <w:rFonts w:ascii="仿宋" w:hAnsi="仿宋" w:eastAsia="仿宋"/>
          <w:color w:val="auto"/>
          <w:sz w:val="32"/>
          <w:szCs w:val="32"/>
        </w:rPr>
      </w:pPr>
      <w:r>
        <w:rPr>
          <w:rFonts w:hint="eastAsia" w:ascii="仿宋_GB2312" w:hAnsi="宋体" w:eastAsia="仿宋_GB2312"/>
          <w:color w:val="auto"/>
          <w:sz w:val="30"/>
          <w:szCs w:val="30"/>
        </w:rPr>
        <w:t>202</w:t>
      </w:r>
      <w:r>
        <w:rPr>
          <w:rFonts w:ascii="仿宋_GB2312" w:hAnsi="宋体" w:eastAsia="仿宋_GB2312"/>
          <w:color w:val="auto"/>
          <w:sz w:val="30"/>
          <w:szCs w:val="30"/>
        </w:rPr>
        <w:t>2</w:t>
      </w:r>
      <w:r>
        <w:rPr>
          <w:rFonts w:hint="eastAsia" w:ascii="仿宋_GB2312" w:hAnsi="宋体" w:eastAsia="仿宋_GB2312"/>
          <w:color w:val="auto"/>
          <w:sz w:val="30"/>
          <w:szCs w:val="30"/>
        </w:rPr>
        <w:t>年翁源县社会治安视频监控光纤项目是翁源县“平安翁源”视频监控建设的第一期工程，主要是覆盖我县县城主要道路和重点场所、重点区域部门等租用的光纤线路，共计租用234条。租用的光纤线路确保了县城视频监控的正常运行，达到了提高全县社会治安的防范管理水平，治安形式好转，社会秩序良好，行政、刑事案件比上年下降的目标。</w:t>
      </w:r>
    </w:p>
    <w:p>
      <w:pPr>
        <w:numPr>
          <w:ilvl w:val="0"/>
          <w:numId w:val="1"/>
        </w:numPr>
        <w:snapToGrid w:val="0"/>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简述项目自评等级和分数，并对照佐证材料逐一分析。</w:t>
      </w:r>
    </w:p>
    <w:p>
      <w:pPr>
        <w:snapToGrid w:val="0"/>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项目自</w:t>
      </w:r>
      <w:r>
        <w:rPr>
          <w:rFonts w:ascii="仿宋" w:hAnsi="仿宋" w:eastAsia="仿宋"/>
          <w:color w:val="auto"/>
          <w:sz w:val="32"/>
          <w:szCs w:val="32"/>
        </w:rPr>
        <w:t>立项</w:t>
      </w:r>
      <w:r>
        <w:rPr>
          <w:rFonts w:hint="eastAsia" w:ascii="仿宋" w:hAnsi="仿宋" w:eastAsia="仿宋"/>
          <w:color w:val="auto"/>
          <w:sz w:val="32"/>
          <w:szCs w:val="32"/>
        </w:rPr>
        <w:t>起</w:t>
      </w:r>
      <w:r>
        <w:rPr>
          <w:rFonts w:ascii="仿宋" w:hAnsi="仿宋" w:eastAsia="仿宋"/>
          <w:color w:val="auto"/>
          <w:sz w:val="32"/>
          <w:szCs w:val="32"/>
        </w:rPr>
        <w:t>有</w:t>
      </w:r>
      <w:r>
        <w:rPr>
          <w:rFonts w:hint="eastAsia" w:ascii="仿宋" w:hAnsi="仿宋" w:eastAsia="仿宋"/>
          <w:color w:val="auto"/>
          <w:sz w:val="32"/>
          <w:szCs w:val="32"/>
        </w:rPr>
        <w:t>规范性</w:t>
      </w:r>
      <w:r>
        <w:rPr>
          <w:rFonts w:ascii="仿宋" w:hAnsi="仿宋" w:eastAsia="仿宋"/>
          <w:color w:val="auto"/>
          <w:sz w:val="32"/>
          <w:szCs w:val="32"/>
        </w:rPr>
        <w:t>的请示报告，</w:t>
      </w:r>
      <w:r>
        <w:rPr>
          <w:rFonts w:hint="eastAsia" w:ascii="仿宋" w:hAnsi="仿宋" w:eastAsia="仿宋"/>
          <w:color w:val="auto"/>
          <w:sz w:val="32"/>
          <w:szCs w:val="32"/>
        </w:rPr>
        <w:t xml:space="preserve"> 根据翁</w:t>
      </w:r>
      <w:r>
        <w:rPr>
          <w:rFonts w:ascii="仿宋" w:hAnsi="仿宋" w:eastAsia="仿宋"/>
          <w:color w:val="auto"/>
          <w:sz w:val="32"/>
          <w:szCs w:val="32"/>
        </w:rPr>
        <w:t>发改【</w:t>
      </w:r>
      <w:r>
        <w:rPr>
          <w:rFonts w:hint="eastAsia" w:ascii="仿宋" w:hAnsi="仿宋" w:eastAsia="仿宋"/>
          <w:color w:val="auto"/>
          <w:sz w:val="32"/>
          <w:szCs w:val="32"/>
        </w:rPr>
        <w:t>2013】80号</w:t>
      </w:r>
      <w:r>
        <w:rPr>
          <w:rFonts w:ascii="仿宋" w:hAnsi="仿宋" w:eastAsia="仿宋"/>
          <w:color w:val="auto"/>
          <w:sz w:val="32"/>
          <w:szCs w:val="32"/>
        </w:rPr>
        <w:t>文要求进行</w:t>
      </w:r>
      <w:r>
        <w:rPr>
          <w:rFonts w:hint="eastAsia" w:ascii="仿宋" w:hAnsi="仿宋" w:eastAsia="仿宋"/>
          <w:color w:val="auto"/>
          <w:sz w:val="32"/>
          <w:szCs w:val="32"/>
        </w:rPr>
        <w:t>建设</w:t>
      </w:r>
      <w:r>
        <w:rPr>
          <w:rFonts w:ascii="仿宋" w:hAnsi="仿宋" w:eastAsia="仿宋"/>
          <w:color w:val="auto"/>
          <w:sz w:val="32"/>
          <w:szCs w:val="32"/>
        </w:rPr>
        <w:t>，有</w:t>
      </w:r>
      <w:r>
        <w:rPr>
          <w:rFonts w:hint="eastAsia" w:ascii="仿宋" w:hAnsi="仿宋" w:eastAsia="仿宋"/>
          <w:color w:val="auto"/>
          <w:sz w:val="32"/>
          <w:szCs w:val="32"/>
        </w:rPr>
        <w:t>工程招标</w:t>
      </w:r>
      <w:r>
        <w:rPr>
          <w:rFonts w:ascii="仿宋" w:hAnsi="仿宋" w:eastAsia="仿宋"/>
          <w:color w:val="auto"/>
          <w:sz w:val="32"/>
          <w:szCs w:val="32"/>
        </w:rPr>
        <w:t>核准意见书</w:t>
      </w:r>
      <w:r>
        <w:rPr>
          <w:rFonts w:hint="eastAsia" w:ascii="仿宋" w:hAnsi="仿宋" w:eastAsia="仿宋"/>
          <w:color w:val="auto"/>
          <w:sz w:val="32"/>
          <w:szCs w:val="32"/>
        </w:rPr>
        <w:t>、</w:t>
      </w:r>
      <w:r>
        <w:rPr>
          <w:rFonts w:ascii="仿宋" w:hAnsi="仿宋" w:eastAsia="仿宋"/>
          <w:color w:val="auto"/>
          <w:sz w:val="32"/>
          <w:szCs w:val="32"/>
        </w:rPr>
        <w:t>项目技术审核表、</w:t>
      </w:r>
      <w:r>
        <w:rPr>
          <w:rFonts w:hint="eastAsia" w:ascii="仿宋" w:hAnsi="仿宋" w:eastAsia="仿宋"/>
          <w:color w:val="auto"/>
          <w:sz w:val="32"/>
          <w:szCs w:val="32"/>
        </w:rPr>
        <w:t>租赁</w:t>
      </w:r>
      <w:r>
        <w:rPr>
          <w:rFonts w:ascii="仿宋" w:hAnsi="仿宋" w:eastAsia="仿宋"/>
          <w:color w:val="auto"/>
          <w:sz w:val="32"/>
          <w:szCs w:val="32"/>
        </w:rPr>
        <w:t>合同、监测报告、验收报告等规范文档资料，</w:t>
      </w:r>
      <w:r>
        <w:rPr>
          <w:rFonts w:hint="eastAsia" w:ascii="仿宋" w:hAnsi="仿宋" w:eastAsia="仿宋"/>
          <w:color w:val="auto"/>
          <w:sz w:val="32"/>
          <w:szCs w:val="32"/>
        </w:rPr>
        <w:t>日常</w:t>
      </w:r>
      <w:r>
        <w:rPr>
          <w:rFonts w:ascii="仿宋" w:hAnsi="仿宋" w:eastAsia="仿宋"/>
          <w:color w:val="auto"/>
          <w:sz w:val="32"/>
          <w:szCs w:val="32"/>
        </w:rPr>
        <w:t>管理</w:t>
      </w:r>
      <w:r>
        <w:rPr>
          <w:rFonts w:hint="eastAsia" w:ascii="仿宋" w:hAnsi="仿宋" w:eastAsia="仿宋"/>
          <w:color w:val="auto"/>
          <w:sz w:val="32"/>
          <w:szCs w:val="32"/>
        </w:rPr>
        <w:t>规范</w:t>
      </w:r>
      <w:r>
        <w:rPr>
          <w:rFonts w:ascii="仿宋" w:hAnsi="仿宋" w:eastAsia="仿宋"/>
          <w:color w:val="auto"/>
          <w:sz w:val="32"/>
          <w:szCs w:val="32"/>
        </w:rPr>
        <w:t>、有专门智能部门跟踪维护管理，</w:t>
      </w:r>
      <w:r>
        <w:rPr>
          <w:rFonts w:hint="eastAsia" w:ascii="仿宋" w:hAnsi="仿宋" w:eastAsia="仿宋"/>
          <w:color w:val="auto"/>
          <w:sz w:val="32"/>
          <w:szCs w:val="32"/>
        </w:rPr>
        <w:t>款项</w:t>
      </w:r>
      <w:r>
        <w:rPr>
          <w:rFonts w:ascii="仿宋" w:hAnsi="仿宋" w:eastAsia="仿宋"/>
          <w:color w:val="auto"/>
          <w:sz w:val="32"/>
          <w:szCs w:val="32"/>
        </w:rPr>
        <w:t>支付</w:t>
      </w:r>
      <w:r>
        <w:rPr>
          <w:rFonts w:hint="eastAsia" w:ascii="仿宋" w:hAnsi="仿宋" w:eastAsia="仿宋"/>
          <w:color w:val="auto"/>
          <w:sz w:val="32"/>
          <w:szCs w:val="32"/>
        </w:rPr>
        <w:t>有审核</w:t>
      </w:r>
      <w:r>
        <w:rPr>
          <w:rFonts w:ascii="仿宋" w:hAnsi="仿宋" w:eastAsia="仿宋"/>
          <w:color w:val="auto"/>
          <w:sz w:val="32"/>
          <w:szCs w:val="32"/>
        </w:rPr>
        <w:t>审批流程，支付</w:t>
      </w:r>
      <w:r>
        <w:rPr>
          <w:rFonts w:hint="eastAsia" w:ascii="仿宋" w:hAnsi="仿宋" w:eastAsia="仿宋"/>
          <w:color w:val="auto"/>
          <w:sz w:val="32"/>
          <w:szCs w:val="32"/>
        </w:rPr>
        <w:t>全部</w:t>
      </w:r>
      <w:r>
        <w:rPr>
          <w:rFonts w:ascii="仿宋" w:hAnsi="仿宋" w:eastAsia="仿宋"/>
          <w:color w:val="auto"/>
          <w:sz w:val="32"/>
          <w:szCs w:val="32"/>
        </w:rPr>
        <w:t>完成。达到</w:t>
      </w:r>
      <w:r>
        <w:rPr>
          <w:rFonts w:hint="eastAsia" w:ascii="仿宋" w:hAnsi="仿宋" w:eastAsia="仿宋"/>
          <w:color w:val="auto"/>
          <w:sz w:val="32"/>
          <w:szCs w:val="32"/>
        </w:rPr>
        <w:t>预期</w:t>
      </w:r>
      <w:r>
        <w:rPr>
          <w:rFonts w:ascii="仿宋" w:hAnsi="仿宋" w:eastAsia="仿宋"/>
          <w:color w:val="auto"/>
          <w:sz w:val="32"/>
          <w:szCs w:val="32"/>
        </w:rPr>
        <w:t>的社会治安防范管理、社会维稳、打击刑事犯罪的</w:t>
      </w:r>
      <w:r>
        <w:rPr>
          <w:rFonts w:hint="eastAsia" w:ascii="仿宋" w:hAnsi="仿宋" w:eastAsia="仿宋"/>
          <w:color w:val="auto"/>
          <w:sz w:val="32"/>
          <w:szCs w:val="32"/>
        </w:rPr>
        <w:t>效果</w:t>
      </w:r>
      <w:r>
        <w:rPr>
          <w:rFonts w:ascii="仿宋" w:hAnsi="仿宋" w:eastAsia="仿宋"/>
          <w:color w:val="auto"/>
          <w:sz w:val="32"/>
          <w:szCs w:val="32"/>
        </w:rPr>
        <w:t>。</w:t>
      </w:r>
      <w:r>
        <w:rPr>
          <w:rFonts w:hint="eastAsia" w:ascii="仿宋" w:hAnsi="仿宋" w:eastAsia="仿宋"/>
          <w:color w:val="auto"/>
          <w:sz w:val="32"/>
          <w:szCs w:val="32"/>
        </w:rPr>
        <w:t>根据《项目支出类绩效自评指标评分表》评分，得分98分，绩效评价优秀。</w:t>
      </w:r>
    </w:p>
    <w:p>
      <w:pPr>
        <w:snapToGrid w:val="0"/>
        <w:spacing w:line="360" w:lineRule="auto"/>
        <w:ind w:firstLine="640" w:firstLineChars="200"/>
        <w:rPr>
          <w:rFonts w:ascii="仿宋" w:hAnsi="仿宋" w:eastAsia="仿宋"/>
          <w:b/>
          <w:color w:val="auto"/>
          <w:sz w:val="32"/>
          <w:szCs w:val="32"/>
        </w:rPr>
      </w:pPr>
      <w:r>
        <w:rPr>
          <w:rFonts w:hint="eastAsia" w:ascii="仿宋" w:hAnsi="仿宋" w:eastAsia="仿宋"/>
          <w:b/>
          <w:color w:val="auto"/>
          <w:sz w:val="32"/>
          <w:szCs w:val="32"/>
        </w:rPr>
        <w:t>二、绩效表现</w:t>
      </w:r>
    </w:p>
    <w:p>
      <w:pPr>
        <w:numPr>
          <w:ilvl w:val="0"/>
          <w:numId w:val="2"/>
        </w:numPr>
        <w:snapToGrid w:val="0"/>
        <w:spacing w:line="360" w:lineRule="auto"/>
        <w:ind w:firstLine="640" w:firstLineChars="200"/>
        <w:rPr>
          <w:rFonts w:ascii="仿宋" w:hAnsi="仿宋" w:eastAsia="仿宋" w:cs="仿宋"/>
          <w:color w:val="auto"/>
          <w:sz w:val="32"/>
          <w:szCs w:val="32"/>
        </w:rPr>
      </w:pPr>
      <w:r>
        <w:rPr>
          <w:rFonts w:hint="eastAsia" w:ascii="仿宋" w:hAnsi="仿宋" w:eastAsia="仿宋"/>
          <w:color w:val="auto"/>
          <w:sz w:val="32"/>
          <w:szCs w:val="32"/>
        </w:rPr>
        <w:t>项目产出完成情况分析。</w:t>
      </w:r>
    </w:p>
    <w:p>
      <w:pPr>
        <w:snapToGrid w:val="0"/>
        <w:spacing w:line="360" w:lineRule="auto"/>
        <w:rPr>
          <w:rFonts w:ascii="仿宋" w:hAnsi="仿宋" w:eastAsia="仿宋" w:cs="仿宋"/>
          <w:color w:val="auto"/>
          <w:sz w:val="32"/>
          <w:szCs w:val="32"/>
        </w:rPr>
      </w:pPr>
      <w:r>
        <w:rPr>
          <w:rFonts w:hint="eastAsia" w:ascii="仿宋" w:hAnsi="仿宋" w:eastAsia="仿宋"/>
          <w:color w:val="auto"/>
          <w:sz w:val="32"/>
          <w:szCs w:val="32"/>
        </w:rPr>
        <w:t xml:space="preserve">    2022年</w:t>
      </w:r>
      <w:r>
        <w:rPr>
          <w:rFonts w:ascii="仿宋" w:hAnsi="仿宋" w:eastAsia="仿宋"/>
          <w:color w:val="auto"/>
          <w:sz w:val="32"/>
          <w:szCs w:val="32"/>
        </w:rPr>
        <w:t>在日常</w:t>
      </w:r>
      <w:r>
        <w:rPr>
          <w:rFonts w:hint="eastAsia" w:ascii="仿宋" w:hAnsi="仿宋" w:eastAsia="仿宋"/>
          <w:color w:val="auto"/>
          <w:sz w:val="32"/>
          <w:szCs w:val="32"/>
        </w:rPr>
        <w:t>的</w:t>
      </w:r>
      <w:r>
        <w:rPr>
          <w:rFonts w:ascii="仿宋" w:hAnsi="仿宋" w:eastAsia="仿宋"/>
          <w:color w:val="auto"/>
          <w:sz w:val="32"/>
          <w:szCs w:val="32"/>
        </w:rPr>
        <w:t>社会</w:t>
      </w:r>
      <w:r>
        <w:rPr>
          <w:rFonts w:hint="eastAsia" w:ascii="仿宋" w:hAnsi="仿宋" w:eastAsia="仿宋"/>
          <w:color w:val="auto"/>
          <w:sz w:val="32"/>
          <w:szCs w:val="32"/>
        </w:rPr>
        <w:t>治安</w:t>
      </w:r>
      <w:r>
        <w:rPr>
          <w:rFonts w:ascii="仿宋" w:hAnsi="仿宋" w:eastAsia="仿宋"/>
          <w:color w:val="auto"/>
          <w:sz w:val="32"/>
          <w:szCs w:val="32"/>
        </w:rPr>
        <w:t>防范、</w:t>
      </w:r>
      <w:r>
        <w:rPr>
          <w:rFonts w:hint="eastAsia" w:ascii="仿宋" w:hAnsi="仿宋" w:eastAsia="仿宋"/>
          <w:color w:val="auto"/>
          <w:sz w:val="32"/>
          <w:szCs w:val="32"/>
        </w:rPr>
        <w:t>打击</w:t>
      </w:r>
      <w:r>
        <w:rPr>
          <w:rFonts w:ascii="仿宋" w:hAnsi="仿宋" w:eastAsia="仿宋"/>
          <w:color w:val="auto"/>
          <w:sz w:val="32"/>
          <w:szCs w:val="32"/>
        </w:rPr>
        <w:t>刑事犯罪、社会维稳等方面达到预期效果，</w:t>
      </w:r>
      <w:r>
        <w:rPr>
          <w:rFonts w:hint="eastAsia" w:ascii="仿宋" w:hAnsi="仿宋" w:eastAsia="仿宋"/>
          <w:color w:val="auto"/>
          <w:sz w:val="32"/>
          <w:szCs w:val="32"/>
        </w:rPr>
        <w:t>行政</w:t>
      </w:r>
      <w:r>
        <w:rPr>
          <w:rFonts w:ascii="仿宋" w:hAnsi="仿宋" w:eastAsia="仿宋"/>
          <w:color w:val="auto"/>
          <w:sz w:val="32"/>
          <w:szCs w:val="32"/>
        </w:rPr>
        <w:t>案件、刑事案件比上一年下降</w:t>
      </w:r>
      <w:r>
        <w:rPr>
          <w:rFonts w:hint="eastAsia" w:ascii="仿宋" w:hAnsi="仿宋" w:eastAsia="仿宋"/>
          <w:color w:val="auto"/>
          <w:sz w:val="32"/>
          <w:szCs w:val="32"/>
        </w:rPr>
        <w:t>。</w:t>
      </w:r>
    </w:p>
    <w:p>
      <w:pPr>
        <w:numPr>
          <w:ilvl w:val="0"/>
          <w:numId w:val="2"/>
        </w:numPr>
        <w:snapToGrid w:val="0"/>
        <w:spacing w:line="360" w:lineRule="auto"/>
        <w:ind w:firstLine="640" w:firstLineChars="200"/>
        <w:rPr>
          <w:rFonts w:ascii="仿宋" w:hAnsi="仿宋" w:eastAsia="仿宋" w:cs="仿宋"/>
          <w:color w:val="auto"/>
          <w:sz w:val="32"/>
          <w:szCs w:val="32"/>
        </w:rPr>
      </w:pPr>
      <w:r>
        <w:rPr>
          <w:rFonts w:hint="eastAsia" w:ascii="仿宋" w:hAnsi="仿宋" w:eastAsia="仿宋"/>
          <w:color w:val="auto"/>
          <w:sz w:val="32"/>
          <w:szCs w:val="32"/>
        </w:rPr>
        <w:t>项目效益情况分析。</w:t>
      </w:r>
    </w:p>
    <w:p>
      <w:pPr>
        <w:snapToGrid w:val="0"/>
        <w:spacing w:line="360" w:lineRule="auto"/>
        <w:rPr>
          <w:rFonts w:ascii="仿宋" w:hAnsi="仿宋" w:eastAsia="仿宋" w:cs="仿宋"/>
          <w:sz w:val="32"/>
          <w:szCs w:val="32"/>
        </w:rPr>
      </w:pPr>
      <w:r>
        <w:rPr>
          <w:rFonts w:hint="eastAsia" w:ascii="仿宋" w:hAnsi="仿宋" w:eastAsia="仿宋" w:cs="仿宋"/>
          <w:color w:val="auto"/>
          <w:sz w:val="32"/>
          <w:szCs w:val="32"/>
        </w:rPr>
        <w:t xml:space="preserve">    项目</w:t>
      </w:r>
      <w:r>
        <w:rPr>
          <w:rFonts w:ascii="仿宋" w:hAnsi="仿宋" w:eastAsia="仿宋" w:cs="仿宋"/>
          <w:color w:val="auto"/>
          <w:sz w:val="32"/>
          <w:szCs w:val="32"/>
        </w:rPr>
        <w:t>的实施，达到了县城主要道路</w:t>
      </w:r>
      <w:r>
        <w:rPr>
          <w:rFonts w:hint="eastAsia" w:ascii="仿宋" w:hAnsi="仿宋" w:eastAsia="仿宋" w:cs="仿宋"/>
          <w:color w:val="auto"/>
          <w:sz w:val="32"/>
          <w:szCs w:val="32"/>
        </w:rPr>
        <w:t>的</w:t>
      </w:r>
      <w:r>
        <w:rPr>
          <w:rFonts w:ascii="仿宋" w:hAnsi="仿宋" w:eastAsia="仿宋" w:cs="仿宋"/>
          <w:color w:val="auto"/>
          <w:sz w:val="32"/>
          <w:szCs w:val="32"/>
        </w:rPr>
        <w:t>车流、人流管控管理</w:t>
      </w:r>
      <w:r>
        <w:rPr>
          <w:rFonts w:hint="eastAsia" w:ascii="仿宋" w:hAnsi="仿宋" w:eastAsia="仿宋" w:cs="仿宋"/>
          <w:color w:val="auto"/>
          <w:sz w:val="32"/>
          <w:szCs w:val="32"/>
        </w:rPr>
        <w:t>效果</w:t>
      </w:r>
      <w:r>
        <w:rPr>
          <w:rFonts w:ascii="仿宋" w:hAnsi="仿宋" w:eastAsia="仿宋" w:cs="仿宋"/>
          <w:color w:val="auto"/>
          <w:sz w:val="32"/>
          <w:szCs w:val="32"/>
        </w:rPr>
        <w:t>，减少交通事故的发生，</w:t>
      </w:r>
      <w:r>
        <w:rPr>
          <w:rFonts w:hint="eastAsia" w:ascii="仿宋" w:hAnsi="仿宋" w:eastAsia="仿宋" w:cs="仿宋"/>
          <w:color w:val="auto"/>
          <w:sz w:val="32"/>
          <w:szCs w:val="32"/>
        </w:rPr>
        <w:t>提高了</w:t>
      </w:r>
      <w:r>
        <w:rPr>
          <w:rFonts w:ascii="仿宋" w:hAnsi="仿宋" w:eastAsia="仿宋" w:cs="仿宋"/>
          <w:color w:val="auto"/>
          <w:sz w:val="32"/>
          <w:szCs w:val="32"/>
        </w:rPr>
        <w:t>主要的街道、重点单位、重点区域的</w:t>
      </w:r>
      <w:r>
        <w:rPr>
          <w:rFonts w:hint="eastAsia" w:ascii="仿宋" w:hAnsi="仿宋" w:eastAsia="仿宋" w:cs="仿宋"/>
          <w:color w:val="auto"/>
          <w:sz w:val="32"/>
          <w:szCs w:val="32"/>
        </w:rPr>
        <w:t>治安防范</w:t>
      </w:r>
      <w:r>
        <w:rPr>
          <w:rFonts w:ascii="仿宋" w:hAnsi="仿宋" w:eastAsia="仿宋" w:cs="仿宋"/>
          <w:color w:val="auto"/>
          <w:sz w:val="32"/>
          <w:szCs w:val="32"/>
        </w:rPr>
        <w:t>管理</w:t>
      </w:r>
      <w:r>
        <w:rPr>
          <w:rFonts w:hint="eastAsia" w:ascii="仿宋" w:hAnsi="仿宋" w:eastAsia="仿宋" w:cs="仿宋"/>
          <w:color w:val="auto"/>
          <w:sz w:val="32"/>
          <w:szCs w:val="32"/>
        </w:rPr>
        <w:t>水平</w:t>
      </w:r>
      <w:r>
        <w:rPr>
          <w:rFonts w:ascii="仿宋" w:hAnsi="仿宋" w:eastAsia="仿宋" w:cs="仿宋"/>
          <w:color w:val="auto"/>
          <w:sz w:val="32"/>
          <w:szCs w:val="32"/>
        </w:rPr>
        <w:t>，减少</w:t>
      </w:r>
      <w:bookmarkStart w:id="0" w:name="_GoBack"/>
      <w:bookmarkEnd w:id="0"/>
      <w:r>
        <w:rPr>
          <w:rFonts w:ascii="仿宋" w:hAnsi="仿宋" w:eastAsia="仿宋" w:cs="仿宋"/>
          <w:color w:val="auto"/>
          <w:sz w:val="32"/>
          <w:szCs w:val="32"/>
        </w:rPr>
        <w:t>了</w:t>
      </w:r>
      <w:r>
        <w:rPr>
          <w:rFonts w:hint="eastAsia" w:ascii="仿宋" w:hAnsi="仿宋" w:eastAsia="仿宋" w:cs="仿宋"/>
          <w:color w:val="auto"/>
          <w:sz w:val="32"/>
          <w:szCs w:val="32"/>
        </w:rPr>
        <w:t>县城</w:t>
      </w:r>
      <w:r>
        <w:rPr>
          <w:rFonts w:ascii="仿宋" w:hAnsi="仿宋" w:eastAsia="仿宋" w:cs="仿宋"/>
          <w:color w:val="auto"/>
          <w:sz w:val="32"/>
          <w:szCs w:val="32"/>
        </w:rPr>
        <w:t>的治安刑事案件的发生</w:t>
      </w:r>
      <w:r>
        <w:rPr>
          <w:rFonts w:hint="eastAsia" w:ascii="仿宋" w:hAnsi="仿宋" w:eastAsia="仿宋" w:cs="仿宋"/>
          <w:color w:val="auto"/>
          <w:sz w:val="32"/>
          <w:szCs w:val="32"/>
        </w:rPr>
        <w:t>。维护了翁源辖区社会大局稳定，营造了安全稳定社会环</w:t>
      </w:r>
      <w:r>
        <w:rPr>
          <w:rFonts w:hint="eastAsia" w:ascii="仿宋" w:hAnsi="仿宋" w:eastAsia="仿宋" w:cs="仿宋"/>
          <w:sz w:val="32"/>
          <w:szCs w:val="32"/>
        </w:rPr>
        <w:t>境。</w:t>
      </w:r>
    </w:p>
    <w:p>
      <w:pPr>
        <w:numPr>
          <w:ilvl w:val="0"/>
          <w:numId w:val="2"/>
        </w:num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项目可持续性分析。</w:t>
      </w:r>
    </w:p>
    <w:p>
      <w:pPr>
        <w:snapToGrid w:val="0"/>
        <w:spacing w:line="360" w:lineRule="auto"/>
        <w:rPr>
          <w:rFonts w:ascii="仿宋" w:hAnsi="仿宋" w:eastAsia="仿宋"/>
          <w:sz w:val="32"/>
          <w:szCs w:val="32"/>
        </w:rPr>
      </w:pPr>
      <w:r>
        <w:rPr>
          <w:rFonts w:hint="eastAsia" w:ascii="仿宋" w:hAnsi="仿宋" w:eastAsia="仿宋"/>
          <w:sz w:val="32"/>
          <w:szCs w:val="32"/>
        </w:rPr>
        <w:t xml:space="preserve">    项目的继续实施，可以</w:t>
      </w:r>
      <w:r>
        <w:rPr>
          <w:rFonts w:ascii="仿宋" w:hAnsi="仿宋" w:eastAsia="仿宋"/>
          <w:sz w:val="32"/>
          <w:szCs w:val="32"/>
        </w:rPr>
        <w:t>进一步强化社会面的管</w:t>
      </w:r>
      <w:r>
        <w:rPr>
          <w:rFonts w:hint="eastAsia" w:ascii="仿宋" w:hAnsi="仿宋" w:eastAsia="仿宋"/>
          <w:sz w:val="32"/>
          <w:szCs w:val="32"/>
        </w:rPr>
        <w:t>控能力</w:t>
      </w:r>
      <w:r>
        <w:rPr>
          <w:rFonts w:ascii="仿宋" w:hAnsi="仿宋" w:eastAsia="仿宋"/>
          <w:sz w:val="32"/>
          <w:szCs w:val="32"/>
        </w:rPr>
        <w:t>，提高</w:t>
      </w:r>
      <w:r>
        <w:rPr>
          <w:rFonts w:hint="eastAsia" w:ascii="仿宋" w:hAnsi="仿宋" w:eastAsia="仿宋"/>
          <w:sz w:val="32"/>
          <w:szCs w:val="32"/>
        </w:rPr>
        <w:t>打击</w:t>
      </w:r>
      <w:r>
        <w:rPr>
          <w:rFonts w:ascii="仿宋" w:hAnsi="仿宋" w:eastAsia="仿宋"/>
          <w:sz w:val="32"/>
          <w:szCs w:val="32"/>
        </w:rPr>
        <w:t>刑事案件、治安案件的</w:t>
      </w:r>
      <w:r>
        <w:rPr>
          <w:rFonts w:hint="eastAsia" w:ascii="仿宋" w:hAnsi="仿宋" w:eastAsia="仿宋"/>
          <w:sz w:val="32"/>
          <w:szCs w:val="32"/>
        </w:rPr>
        <w:t>破案</w:t>
      </w:r>
      <w:r>
        <w:rPr>
          <w:rFonts w:ascii="仿宋" w:hAnsi="仿宋" w:eastAsia="仿宋"/>
          <w:sz w:val="32"/>
          <w:szCs w:val="32"/>
        </w:rPr>
        <w:t>水平，进一步减少交通事故的发生，达到主要道路、主要区域的</w:t>
      </w:r>
      <w:r>
        <w:rPr>
          <w:rFonts w:hint="eastAsia" w:ascii="仿宋" w:hAnsi="仿宋" w:eastAsia="仿宋"/>
          <w:sz w:val="32"/>
          <w:szCs w:val="32"/>
        </w:rPr>
        <w:t>日常</w:t>
      </w:r>
      <w:r>
        <w:rPr>
          <w:rFonts w:ascii="仿宋" w:hAnsi="仿宋" w:eastAsia="仿宋"/>
          <w:sz w:val="32"/>
          <w:szCs w:val="32"/>
        </w:rPr>
        <w:t>治安防范管理，营造</w:t>
      </w:r>
      <w:r>
        <w:rPr>
          <w:rFonts w:hint="eastAsia" w:ascii="仿宋" w:hAnsi="仿宋" w:eastAsia="仿宋"/>
          <w:sz w:val="32"/>
          <w:szCs w:val="32"/>
        </w:rPr>
        <w:t>治安</w:t>
      </w:r>
      <w:r>
        <w:rPr>
          <w:rFonts w:ascii="仿宋" w:hAnsi="仿宋" w:eastAsia="仿宋"/>
          <w:sz w:val="32"/>
          <w:szCs w:val="32"/>
        </w:rPr>
        <w:t>环境良好，</w:t>
      </w:r>
      <w:r>
        <w:rPr>
          <w:rFonts w:hint="eastAsia" w:ascii="仿宋" w:hAnsi="仿宋" w:eastAsia="仿宋"/>
          <w:sz w:val="32"/>
          <w:szCs w:val="32"/>
        </w:rPr>
        <w:t>人民</w:t>
      </w:r>
      <w:r>
        <w:rPr>
          <w:rFonts w:ascii="仿宋" w:hAnsi="仿宋" w:eastAsia="仿宋"/>
          <w:sz w:val="32"/>
          <w:szCs w:val="32"/>
        </w:rPr>
        <w:t>安居乐业的</w:t>
      </w:r>
      <w:r>
        <w:rPr>
          <w:rFonts w:hint="eastAsia" w:ascii="仿宋" w:hAnsi="仿宋" w:eastAsia="仿宋"/>
          <w:sz w:val="32"/>
          <w:szCs w:val="32"/>
        </w:rPr>
        <w:t>社会效果。</w:t>
      </w:r>
    </w:p>
    <w:p>
      <w:pPr>
        <w:snapToGrid w:val="0"/>
        <w:spacing w:line="360" w:lineRule="auto"/>
        <w:ind w:firstLine="640" w:firstLineChars="200"/>
        <w:rPr>
          <w:rFonts w:ascii="仿宋" w:hAnsi="仿宋" w:eastAsia="仿宋"/>
          <w:b/>
          <w:sz w:val="32"/>
          <w:szCs w:val="32"/>
        </w:rPr>
      </w:pPr>
      <w:r>
        <w:rPr>
          <w:rFonts w:hint="eastAsia" w:ascii="仿宋" w:hAnsi="仿宋" w:eastAsia="仿宋"/>
          <w:b/>
          <w:sz w:val="32"/>
          <w:szCs w:val="32"/>
        </w:rPr>
        <w:t>三、改进意见（计划）</w:t>
      </w:r>
    </w:p>
    <w:p>
      <w:pPr>
        <w:pStyle w:val="4"/>
        <w:widowControl/>
        <w:spacing w:before="0" w:beforeAutospacing="0" w:after="0" w:afterAutospacing="0" w:line="360" w:lineRule="auto"/>
        <w:ind w:firstLine="640" w:firstLineChars="200"/>
        <w:jc w:val="both"/>
        <w:rPr>
          <w:rFonts w:ascii="仿宋" w:hAnsi="仿宋" w:eastAsia="仿宋"/>
          <w:kern w:val="2"/>
          <w:sz w:val="32"/>
          <w:szCs w:val="32"/>
        </w:rPr>
      </w:pPr>
      <w:r>
        <w:rPr>
          <w:rFonts w:hint="eastAsia" w:ascii="仿宋" w:hAnsi="仿宋" w:eastAsia="仿宋"/>
          <w:kern w:val="2"/>
          <w:sz w:val="32"/>
          <w:szCs w:val="32"/>
        </w:rPr>
        <w:t>存在问题：财政拨付</w:t>
      </w:r>
      <w:r>
        <w:rPr>
          <w:rFonts w:ascii="仿宋" w:hAnsi="仿宋" w:eastAsia="仿宋"/>
          <w:kern w:val="2"/>
          <w:sz w:val="32"/>
          <w:szCs w:val="32"/>
        </w:rPr>
        <w:t>款项力度不够，存在设备更新换代的滞后</w:t>
      </w:r>
      <w:r>
        <w:rPr>
          <w:rFonts w:hint="eastAsia" w:ascii="仿宋" w:hAnsi="仿宋" w:eastAsia="仿宋"/>
          <w:kern w:val="2"/>
          <w:sz w:val="32"/>
          <w:szCs w:val="32"/>
        </w:rPr>
        <w:t>。</w:t>
      </w:r>
    </w:p>
    <w:p>
      <w:pPr>
        <w:pStyle w:val="4"/>
        <w:widowControl/>
        <w:spacing w:before="0" w:beforeAutospacing="0" w:after="0" w:afterAutospacing="0" w:line="360" w:lineRule="auto"/>
        <w:ind w:firstLine="640" w:firstLineChars="200"/>
        <w:jc w:val="both"/>
        <w:rPr>
          <w:rFonts w:ascii="仿宋" w:hAnsi="仿宋" w:eastAsia="仿宋"/>
          <w:kern w:val="2"/>
          <w:sz w:val="32"/>
          <w:szCs w:val="32"/>
        </w:rPr>
      </w:pPr>
      <w:r>
        <w:rPr>
          <w:rFonts w:hint="eastAsia" w:ascii="仿宋" w:hAnsi="仿宋" w:eastAsia="仿宋"/>
          <w:kern w:val="2"/>
          <w:sz w:val="32"/>
          <w:szCs w:val="32"/>
        </w:rPr>
        <w:t>改进意见：财政保障</w:t>
      </w:r>
      <w:r>
        <w:rPr>
          <w:rFonts w:ascii="仿宋" w:hAnsi="仿宋" w:eastAsia="仿宋"/>
          <w:kern w:val="2"/>
          <w:sz w:val="32"/>
          <w:szCs w:val="32"/>
        </w:rPr>
        <w:t>的力度要进一步加大，形成新技术新装备与社会</w:t>
      </w:r>
      <w:r>
        <w:rPr>
          <w:rFonts w:hint="eastAsia" w:ascii="仿宋" w:hAnsi="仿宋" w:eastAsia="仿宋"/>
          <w:kern w:val="2"/>
          <w:sz w:val="32"/>
          <w:szCs w:val="32"/>
        </w:rPr>
        <w:t>面</w:t>
      </w:r>
      <w:r>
        <w:rPr>
          <w:rFonts w:ascii="仿宋" w:hAnsi="仿宋" w:eastAsia="仿宋"/>
          <w:kern w:val="2"/>
          <w:sz w:val="32"/>
          <w:szCs w:val="32"/>
        </w:rPr>
        <w:t>的管控</w:t>
      </w:r>
      <w:r>
        <w:rPr>
          <w:rFonts w:hint="eastAsia" w:ascii="仿宋" w:hAnsi="仿宋" w:eastAsia="仿宋"/>
          <w:kern w:val="2"/>
          <w:sz w:val="32"/>
          <w:szCs w:val="32"/>
        </w:rPr>
        <w:t>要求</w:t>
      </w:r>
      <w:r>
        <w:rPr>
          <w:rFonts w:ascii="仿宋" w:hAnsi="仿宋" w:eastAsia="仿宋"/>
          <w:kern w:val="2"/>
          <w:sz w:val="32"/>
          <w:szCs w:val="32"/>
        </w:rPr>
        <w:t>相适应</w:t>
      </w:r>
      <w:r>
        <w:rPr>
          <w:rFonts w:hint="eastAsia" w:ascii="仿宋" w:hAnsi="仿宋" w:eastAsia="仿宋"/>
          <w:kern w:val="2"/>
          <w:sz w:val="32"/>
          <w:szCs w:val="32"/>
        </w:rPr>
        <w:t>的</w:t>
      </w:r>
      <w:r>
        <w:rPr>
          <w:rFonts w:ascii="仿宋" w:hAnsi="仿宋" w:eastAsia="仿宋"/>
          <w:kern w:val="2"/>
          <w:sz w:val="32"/>
          <w:szCs w:val="32"/>
        </w:rPr>
        <w:t>局面</w:t>
      </w:r>
      <w:r>
        <w:rPr>
          <w:rFonts w:hint="eastAsia" w:ascii="仿宋" w:hAnsi="仿宋" w:eastAsia="仿宋"/>
          <w:kern w:val="2"/>
          <w:sz w:val="32"/>
          <w:szCs w:val="32"/>
        </w:rPr>
        <w:t>。</w:t>
      </w:r>
    </w:p>
    <w:p>
      <w:pPr>
        <w:numPr>
          <w:ilvl w:val="0"/>
          <w:numId w:val="3"/>
        </w:numPr>
        <w:snapToGrid w:val="0"/>
        <w:spacing w:line="360" w:lineRule="auto"/>
        <w:ind w:firstLine="640" w:firstLineChars="200"/>
        <w:rPr>
          <w:rFonts w:ascii="仿宋" w:hAnsi="仿宋" w:eastAsia="仿宋"/>
          <w:b/>
          <w:sz w:val="32"/>
          <w:szCs w:val="32"/>
        </w:rPr>
      </w:pPr>
      <w:r>
        <w:rPr>
          <w:rFonts w:hint="eastAsia" w:ascii="仿宋" w:hAnsi="仿宋" w:eastAsia="仿宋"/>
          <w:b/>
          <w:sz w:val="32"/>
          <w:szCs w:val="32"/>
        </w:rPr>
        <w:t>其他需要说明的问题</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无。</w:t>
      </w:r>
    </w:p>
    <w:sectPr>
      <w:headerReference r:id="rId3" w:type="default"/>
      <w:pgSz w:w="11906" w:h="16838"/>
      <w:pgMar w:top="2041" w:right="1418" w:bottom="1418" w:left="1531" w:header="851" w:footer="992" w:gutter="0"/>
      <w:cols w:space="720" w:num="1"/>
      <w:docGrid w:type="linesAndChar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C45E14"/>
    <w:multiLevelType w:val="singleLevel"/>
    <w:tmpl w:val="C2C45E14"/>
    <w:lvl w:ilvl="0" w:tentative="0">
      <w:start w:val="4"/>
      <w:numFmt w:val="chineseCounting"/>
      <w:suff w:val="nothing"/>
      <w:lvlText w:val="%1、"/>
      <w:lvlJc w:val="left"/>
      <w:rPr>
        <w:rFonts w:hint="eastAsia"/>
      </w:rPr>
    </w:lvl>
  </w:abstractNum>
  <w:abstractNum w:abstractNumId="1">
    <w:nsid w:val="00000010"/>
    <w:multiLevelType w:val="singleLevel"/>
    <w:tmpl w:val="00000010"/>
    <w:lvl w:ilvl="0" w:tentative="0">
      <w:start w:val="1"/>
      <w:numFmt w:val="chineseCounting"/>
      <w:suff w:val="nothing"/>
      <w:lvlText w:val="（%1）"/>
      <w:lvlJc w:val="left"/>
    </w:lvl>
  </w:abstractNum>
  <w:abstractNum w:abstractNumId="2">
    <w:nsid w:val="3698B89C"/>
    <w:multiLevelType w:val="singleLevel"/>
    <w:tmpl w:val="3698B89C"/>
    <w:lvl w:ilvl="0" w:tentative="0">
      <w:start w:val="1"/>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435"/>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560E"/>
    <w:rsid w:val="0003546B"/>
    <w:rsid w:val="000464E7"/>
    <w:rsid w:val="000C5F29"/>
    <w:rsid w:val="00110365"/>
    <w:rsid w:val="00172A27"/>
    <w:rsid w:val="00194252"/>
    <w:rsid w:val="001E0263"/>
    <w:rsid w:val="00201DCB"/>
    <w:rsid w:val="002516AF"/>
    <w:rsid w:val="002A1374"/>
    <w:rsid w:val="00334A4C"/>
    <w:rsid w:val="00391362"/>
    <w:rsid w:val="0041225B"/>
    <w:rsid w:val="004375A8"/>
    <w:rsid w:val="00446D08"/>
    <w:rsid w:val="00483151"/>
    <w:rsid w:val="004C7329"/>
    <w:rsid w:val="005024D1"/>
    <w:rsid w:val="00540B00"/>
    <w:rsid w:val="005F690A"/>
    <w:rsid w:val="00640DDE"/>
    <w:rsid w:val="00653602"/>
    <w:rsid w:val="0069155E"/>
    <w:rsid w:val="008147BB"/>
    <w:rsid w:val="008527F1"/>
    <w:rsid w:val="008E2421"/>
    <w:rsid w:val="009122EF"/>
    <w:rsid w:val="009D336E"/>
    <w:rsid w:val="00A56D45"/>
    <w:rsid w:val="00B61AE2"/>
    <w:rsid w:val="00C11CA8"/>
    <w:rsid w:val="00CF5499"/>
    <w:rsid w:val="00D21BF9"/>
    <w:rsid w:val="00DB7F04"/>
    <w:rsid w:val="00DD2B6D"/>
    <w:rsid w:val="00F307C2"/>
    <w:rsid w:val="00F90474"/>
    <w:rsid w:val="04F83E8B"/>
    <w:rsid w:val="075874AE"/>
    <w:rsid w:val="0DE6591B"/>
    <w:rsid w:val="0F184EB0"/>
    <w:rsid w:val="10EC4776"/>
    <w:rsid w:val="13574E52"/>
    <w:rsid w:val="1AEA7DA0"/>
    <w:rsid w:val="21C75D8C"/>
    <w:rsid w:val="26826905"/>
    <w:rsid w:val="27D21A2B"/>
    <w:rsid w:val="2CF4410F"/>
    <w:rsid w:val="39BC4024"/>
    <w:rsid w:val="3DCE50EF"/>
    <w:rsid w:val="3FE00933"/>
    <w:rsid w:val="4BF71592"/>
    <w:rsid w:val="4C3F3D59"/>
    <w:rsid w:val="4CA51FC7"/>
    <w:rsid w:val="4FF06734"/>
    <w:rsid w:val="5AE85F51"/>
    <w:rsid w:val="5B650A2F"/>
    <w:rsid w:val="64C6352F"/>
    <w:rsid w:val="65A423E0"/>
    <w:rsid w:val="66F40750"/>
    <w:rsid w:val="6B2904D3"/>
    <w:rsid w:val="6BF82D48"/>
    <w:rsid w:val="799E4BC9"/>
    <w:rsid w:val="7CA12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character" w:styleId="7">
    <w:name w:val="page number"/>
    <w:basedOn w:val="6"/>
    <w:qFormat/>
    <w:uiPriority w:val="0"/>
  </w:style>
  <w:style w:type="paragraph" w:customStyle="1" w:styleId="8">
    <w:name w:val="_Style 1"/>
    <w:basedOn w:val="1"/>
    <w:qFormat/>
    <w:uiPriority w:val="0"/>
    <w:pPr>
      <w:widowControl/>
      <w:adjustRightInd w:val="0"/>
      <w:spacing w:after="160" w:line="240" w:lineRule="exact"/>
      <w:jc w:val="left"/>
    </w:pPr>
    <w:rPr>
      <w:rFonts w:ascii="Verdana" w:hAnsi="Verdana"/>
      <w:kern w:val="0"/>
      <w:sz w:val="20"/>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176</Words>
  <Characters>1009</Characters>
  <Lines>8</Lines>
  <Paragraphs>2</Paragraphs>
  <TotalTime>37</TotalTime>
  <ScaleCrop>false</ScaleCrop>
  <LinksUpToDate>false</LinksUpToDate>
  <CharactersWithSpaces>1183</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2021-10-13T13:58:00Z</dcterms:created>
  <dc:creator>1234</dc:creator>
  <cp:lastModifiedBy>Administrator</cp:lastModifiedBy>
  <cp:lastPrinted>2016-04-28T01:29:00Z</cp:lastPrinted>
  <dcterms:modified xsi:type="dcterms:W3CDTF">2023-04-07T08:38:52Z</dcterms:modified>
  <dc:title>方案附件3：</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4BCA4F3DE2A84051BAE4A67752C50351</vt:lpwstr>
  </property>
</Properties>
</file>