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firstLineChars="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w:t>
      </w:r>
    </w:p>
    <w:p>
      <w:pPr>
        <w:spacing w:line="360" w:lineRule="auto"/>
        <w:ind w:firstLine="1040" w:firstLineChars="200"/>
        <w:jc w:val="both"/>
        <w:rPr>
          <w:rFonts w:hint="eastAsia"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2022年度</w:t>
      </w:r>
      <w:r>
        <w:rPr>
          <w:rFonts w:hint="eastAsia" w:ascii="仿宋_GB2312" w:hAnsi="仿宋_GB2312" w:eastAsia="仿宋_GB2312" w:cs="仿宋_GB2312"/>
          <w:sz w:val="32"/>
          <w:szCs w:val="32"/>
          <w:lang w:eastAsia="zh-CN"/>
        </w:rPr>
        <w:t>）</w:t>
      </w:r>
    </w:p>
    <w:p>
      <w:pPr>
        <w:spacing w:line="360" w:lineRule="auto"/>
        <w:jc w:val="center"/>
        <w:rPr>
          <w:rFonts w:hint="eastAsia" w:ascii="仿宋" w:hAnsi="仿宋" w:eastAsia="仿宋"/>
          <w:sz w:val="32"/>
          <w:szCs w:val="32"/>
        </w:rPr>
      </w:pPr>
    </w:p>
    <w:p>
      <w:pPr>
        <w:spacing w:line="360" w:lineRule="auto"/>
        <w:rPr>
          <w:rFonts w:hint="eastAsia" w:ascii="仿宋" w:hAnsi="仿宋" w:eastAsia="仿宋"/>
          <w:sz w:val="30"/>
          <w:szCs w:val="30"/>
        </w:rPr>
      </w:pPr>
      <w:r>
        <w:rPr>
          <w:rFonts w:hint="eastAsia" w:ascii="仿宋" w:hAnsi="仿宋" w:eastAsia="仿宋"/>
          <w:sz w:val="32"/>
          <w:szCs w:val="32"/>
        </w:rPr>
        <w:t xml:space="preserve">        </w:t>
      </w:r>
    </w:p>
    <w:p>
      <w:pPr>
        <w:spacing w:line="720" w:lineRule="auto"/>
        <w:ind w:firstLine="1600" w:firstLineChars="500"/>
        <w:rPr>
          <w:rFonts w:hint="eastAsia" w:ascii="仿宋_GB2312" w:hAnsi="宋体" w:eastAsia="仿宋_GB2312" w:cs="Times New Roman"/>
          <w:sz w:val="32"/>
          <w:lang w:eastAsia="zh-CN"/>
        </w:rPr>
      </w:pPr>
      <w:r>
        <w:rPr>
          <w:rFonts w:hint="eastAsia" w:ascii="仿宋_GB2312" w:hAnsi="宋体" w:eastAsia="仿宋_GB2312"/>
          <w:sz w:val="32"/>
        </w:rPr>
        <w:t>项目名称</w:t>
      </w:r>
      <w:r>
        <w:rPr>
          <w:rFonts w:hint="eastAsia" w:ascii="仿宋_GB2312" w:hAnsi="宋体" w:eastAsia="仿宋_GB2312"/>
          <w:sz w:val="32"/>
          <w:lang w:eastAsia="zh-CN"/>
        </w:rPr>
        <w:t>：</w:t>
      </w:r>
      <w:r>
        <w:rPr>
          <w:rFonts w:hint="eastAsia" w:ascii="仿宋_GB2312" w:hAnsi="宋体" w:eastAsia="仿宋_GB2312" w:cs="Times New Roman"/>
          <w:sz w:val="32"/>
        </w:rPr>
        <w:t>独生子女奖</w:t>
      </w:r>
    </w:p>
    <w:p>
      <w:pPr>
        <w:spacing w:line="720" w:lineRule="auto"/>
        <w:ind w:firstLine="1500" w:firstLineChars="500"/>
        <w:rPr>
          <w:rFonts w:hint="eastAsia" w:ascii="仿宋" w:hAnsi="仿宋" w:eastAsia="仿宋"/>
          <w:sz w:val="30"/>
          <w:szCs w:val="30"/>
          <w:lang w:eastAsia="zh-CN"/>
        </w:rPr>
      </w:pPr>
      <w:r>
        <w:rPr>
          <w:rFonts w:hint="eastAsia" w:ascii="仿宋" w:hAnsi="仿宋" w:eastAsia="仿宋"/>
          <w:sz w:val="30"/>
          <w:szCs w:val="30"/>
        </w:rPr>
        <w:t>项目单位（公章）：</w:t>
      </w:r>
      <w:r>
        <w:rPr>
          <w:rFonts w:hint="eastAsia" w:ascii="仿宋" w:hAnsi="仿宋" w:eastAsia="仿宋"/>
          <w:sz w:val="30"/>
          <w:szCs w:val="30"/>
          <w:lang w:eastAsia="zh-CN"/>
        </w:rPr>
        <w:t>翁源县发展和改革局</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项目单位主管部门：</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项目负责人(签名)：</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填报人（签名）：</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联系电话：</w:t>
      </w:r>
    </w:p>
    <w:p>
      <w:pPr>
        <w:spacing w:line="720" w:lineRule="auto"/>
        <w:ind w:firstLine="1280" w:firstLineChars="400"/>
        <w:rPr>
          <w:rFonts w:hint="eastAsia" w:ascii="仿宋_GB2312" w:hAnsi="宋体" w:eastAsia="仿宋_GB2312"/>
          <w:sz w:val="32"/>
        </w:rPr>
      </w:pPr>
      <w:r>
        <w:rPr>
          <w:rFonts w:hint="eastAsia" w:ascii="仿宋_GB2312" w:hAnsi="宋体" w:eastAsia="仿宋_GB2312"/>
          <w:sz w:val="32"/>
        </w:rPr>
        <w:t xml:space="preserve">  填报日期：</w:t>
      </w:r>
      <w:r>
        <w:rPr>
          <w:rFonts w:hint="eastAsia" w:ascii="仿宋_GB2312" w:hAnsi="宋体" w:eastAsia="仿宋_GB2312"/>
          <w:sz w:val="32"/>
          <w:lang w:val="en-US" w:eastAsia="zh-CN"/>
        </w:rPr>
        <w:t>2023</w:t>
      </w:r>
      <w:r>
        <w:rPr>
          <w:rFonts w:hint="eastAsia" w:ascii="仿宋_GB2312" w:hAnsi="宋体" w:eastAsia="仿宋_GB2312"/>
          <w:sz w:val="32"/>
        </w:rPr>
        <w:t>年</w:t>
      </w:r>
      <w:r>
        <w:rPr>
          <w:rFonts w:hint="eastAsia" w:ascii="仿宋_GB2312" w:hAnsi="宋体" w:eastAsia="仿宋_GB2312"/>
          <w:sz w:val="32"/>
          <w:lang w:val="en-US" w:eastAsia="zh-CN"/>
        </w:rPr>
        <w:t>3</w:t>
      </w:r>
      <w:r>
        <w:rPr>
          <w:rFonts w:hint="eastAsia" w:ascii="仿宋_GB2312" w:hAnsi="宋体" w:eastAsia="仿宋_GB2312"/>
          <w:sz w:val="32"/>
        </w:rPr>
        <w:t>月</w:t>
      </w:r>
      <w:r>
        <w:rPr>
          <w:rFonts w:hint="eastAsia" w:ascii="仿宋_GB2312" w:hAnsi="宋体" w:eastAsia="仿宋_GB2312"/>
          <w:sz w:val="32"/>
          <w:lang w:val="en-US" w:eastAsia="zh-CN"/>
        </w:rPr>
        <w:t>27</w:t>
      </w:r>
      <w:r>
        <w:rPr>
          <w:rFonts w:hint="eastAsia" w:ascii="仿宋_GB2312" w:hAnsi="宋体" w:eastAsia="仿宋_GB2312"/>
          <w:sz w:val="32"/>
        </w:rPr>
        <w:t>日</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b/>
          <w:sz w:val="32"/>
          <w:szCs w:val="32"/>
        </w:rPr>
      </w:pPr>
      <w:r>
        <w:rPr>
          <w:rFonts w:hint="eastAsia" w:ascii="仿宋" w:hAnsi="仿宋" w:eastAsia="仿宋"/>
          <w:sz w:val="30"/>
          <w:szCs w:val="30"/>
        </w:rPr>
        <w:t xml:space="preserve"> </w:t>
      </w:r>
      <w:r>
        <w:rPr>
          <w:rFonts w:hint="eastAsia" w:ascii="仿宋" w:hAnsi="仿宋" w:eastAsia="仿宋"/>
          <w:b/>
          <w:sz w:val="32"/>
          <w:szCs w:val="32"/>
        </w:rPr>
        <w:t>一、项目基本情况及自评结论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项目用款单位简要情况。</w:t>
      </w:r>
    </w:p>
    <w:p>
      <w:pPr>
        <w:snapToGrid w:val="0"/>
        <w:spacing w:line="560" w:lineRule="exact"/>
        <w:ind w:firstLine="640" w:firstLineChars="200"/>
        <w:rPr>
          <w:rFonts w:hint="eastAsia" w:ascii="仿宋" w:hAnsi="仿宋" w:eastAsia="仿宋"/>
          <w:sz w:val="32"/>
          <w:szCs w:val="32"/>
        </w:rPr>
      </w:pPr>
      <w:r>
        <w:rPr>
          <w:rFonts w:hint="eastAsia" w:ascii="仿宋_GB2312" w:hAnsi="仿宋_GB2312" w:eastAsia="仿宋_GB2312" w:cs="仿宋_GB2312"/>
          <w:color w:val="000000"/>
          <w:sz w:val="32"/>
          <w:szCs w:val="32"/>
        </w:rPr>
        <w:t>我单位是财政全额拨款一级预算单位，实行独立财务核算，执行行政单位会计制度，现有8个内设机构，实有在职人员</w:t>
      </w:r>
      <w:r>
        <w:rPr>
          <w:rFonts w:hint="eastAsia" w:ascii="仿宋_GB2312" w:hAnsi="仿宋_GB2312" w:eastAsia="仿宋_GB2312" w:cs="仿宋_GB2312"/>
          <w:color w:val="000000"/>
          <w:sz w:val="32"/>
          <w:szCs w:val="32"/>
          <w:lang w:val="en-US" w:eastAsia="zh-CN"/>
        </w:rPr>
        <w:t>36</w:t>
      </w:r>
      <w:r>
        <w:rPr>
          <w:rFonts w:hint="eastAsia" w:ascii="仿宋_GB2312" w:hAnsi="仿宋_GB2312" w:eastAsia="仿宋_GB2312" w:cs="仿宋_GB2312"/>
          <w:color w:val="000000"/>
          <w:sz w:val="32"/>
          <w:szCs w:val="32"/>
        </w:rPr>
        <w:t>人，编制人员</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0人，临聘人员</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项目资金投入和使用情况</w:t>
      </w:r>
      <w:r>
        <w:rPr>
          <w:rFonts w:hint="eastAsia" w:ascii="仿宋" w:hAnsi="仿宋"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rPr>
      </w:pPr>
      <w:r>
        <w:rPr>
          <w:rFonts w:hint="eastAsia" w:ascii="仿宋" w:hAnsi="仿宋" w:eastAsia="仿宋"/>
          <w:sz w:val="32"/>
          <w:szCs w:val="32"/>
          <w:lang w:eastAsia="zh-CN"/>
        </w:rPr>
        <w:t>本项目总费用</w:t>
      </w:r>
      <w:r>
        <w:rPr>
          <w:rFonts w:hint="eastAsia" w:ascii="仿宋" w:hAnsi="仿宋" w:eastAsia="仿宋"/>
          <w:sz w:val="32"/>
          <w:szCs w:val="32"/>
          <w:lang w:val="en-US" w:eastAsia="zh-CN"/>
        </w:rPr>
        <w:t>0.02万元，项目经费来源为省财政资金。项目实际支出0.02万元。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项目实施主要内容及实施程序（绩效目标完成情况）</w:t>
      </w:r>
      <w:r>
        <w:rPr>
          <w:rFonts w:hint="eastAsia" w:ascii="仿宋" w:hAnsi="仿宋"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项目实施内容：独生子女奖是计划生育政策实施以来对独生子女实行奖励政策符合条件人员可领取独生子女费每年60元。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项目实施程序：1.按文件要求申请财政资金；2.及时发放独生子女奖</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简述项目自评等级和分数，并对照佐证材料逐一分析。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仿宋" w:hAnsi="仿宋" w:eastAsia="仿宋"/>
          <w:sz w:val="32"/>
          <w:szCs w:val="32"/>
          <w:lang w:val="en-US" w:eastAsia="zh-CN"/>
        </w:rPr>
      </w:pPr>
      <w:r>
        <w:rPr>
          <w:rFonts w:hint="eastAsia" w:ascii="仿宋_GB2312" w:hAnsi="宋体" w:eastAsia="仿宋_GB2312" w:cs="Times New Roman"/>
          <w:sz w:val="32"/>
          <w:lang w:eastAsia="zh-CN"/>
        </w:rPr>
        <w:t>独生子女奖</w:t>
      </w:r>
      <w:r>
        <w:rPr>
          <w:rFonts w:hint="eastAsia" w:ascii="仿宋" w:hAnsi="仿宋" w:eastAsia="仿宋"/>
          <w:sz w:val="32"/>
          <w:szCs w:val="32"/>
          <w:lang w:eastAsia="zh-CN"/>
        </w:rPr>
        <w:t>项目绩效自评得分</w:t>
      </w:r>
      <w:r>
        <w:rPr>
          <w:rFonts w:hint="eastAsia" w:ascii="仿宋" w:hAnsi="仿宋" w:eastAsia="仿宋"/>
          <w:sz w:val="32"/>
          <w:szCs w:val="32"/>
          <w:lang w:val="en-US" w:eastAsia="zh-CN"/>
        </w:rPr>
        <w:t>100分，综合评价等级为优秀。</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1.投入类指标完成情况分析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（1）项目立项类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w:t>
      </w:r>
      <w:r>
        <w:rPr>
          <w:rFonts w:hint="eastAsia" w:ascii="仿宋_GB2312" w:hAnsi="仿宋_GB2312" w:eastAsia="仿宋_GB2312" w:cs="仿宋_GB2312"/>
          <w:color w:val="000000"/>
          <w:sz w:val="32"/>
          <w:szCs w:val="32"/>
        </w:rPr>
        <w:t>项目决策依据充分，</w:t>
      </w:r>
      <w:r>
        <w:rPr>
          <w:rFonts w:hint="eastAsia" w:ascii="仿宋_GB2312" w:hAnsi="仿宋_GB2312" w:eastAsia="仿宋_GB2312" w:cs="仿宋_GB2312"/>
          <w:color w:val="000000"/>
          <w:sz w:val="32"/>
          <w:szCs w:val="32"/>
          <w:lang w:eastAsia="zh-CN"/>
        </w:rPr>
        <w:t>根据</w:t>
      </w:r>
      <w:r>
        <w:rPr>
          <w:rFonts w:hint="eastAsia" w:ascii="仿宋" w:hAnsi="仿宋" w:eastAsia="仿宋"/>
          <w:sz w:val="32"/>
          <w:szCs w:val="32"/>
          <w:lang w:val="en-US" w:eastAsia="zh-CN"/>
        </w:rPr>
        <w:t>独生子女奖是计划生育政策实施以来对独生子女实行奖励政策</w:t>
      </w:r>
      <w:r>
        <w:rPr>
          <w:rFonts w:hint="eastAsia" w:ascii="仿宋_GB2312" w:hAnsi="仿宋_GB2312" w:eastAsia="仿宋_GB2312" w:cs="仿宋_GB2312"/>
          <w:color w:val="000000"/>
          <w:sz w:val="32"/>
          <w:szCs w:val="32"/>
          <w:lang w:val="en-US" w:eastAsia="zh-CN"/>
        </w:rPr>
        <w:t>。</w:t>
      </w:r>
    </w:p>
    <w:p>
      <w:pPr>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b.目标设置完整、合理、可衡量。项目设置了</w:t>
      </w:r>
      <w:r>
        <w:rPr>
          <w:rFonts w:hint="eastAsia" w:ascii="仿宋_GB2312" w:hAnsi="仿宋_GB2312" w:eastAsia="仿宋_GB2312" w:cs="仿宋_GB2312"/>
          <w:color w:val="000000"/>
          <w:sz w:val="32"/>
          <w:szCs w:val="32"/>
        </w:rPr>
        <w:t>总目标和阶段性目标，制定了可量化的的数量、质量、时效、</w:t>
      </w:r>
      <w:r>
        <w:rPr>
          <w:rFonts w:hint="eastAsia" w:ascii="仿宋_GB2312" w:hAnsi="仿宋_GB2312" w:eastAsia="仿宋_GB2312" w:cs="仿宋_GB2312"/>
          <w:color w:val="000000"/>
          <w:sz w:val="32"/>
          <w:szCs w:val="32"/>
          <w:lang w:eastAsia="zh-CN"/>
        </w:rPr>
        <w:t>社会效益</w:t>
      </w:r>
      <w:r>
        <w:rPr>
          <w:rFonts w:hint="eastAsia" w:ascii="仿宋_GB2312" w:hAnsi="仿宋_GB2312" w:eastAsia="仿宋_GB2312" w:cs="仿宋_GB2312"/>
          <w:color w:val="000000"/>
          <w:sz w:val="32"/>
          <w:szCs w:val="32"/>
        </w:rPr>
        <w:t>等绩效指标以及预期达到的效果性指标，绩效目标与项目属性特点有较强关联性。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c.</w:t>
      </w:r>
      <w:r>
        <w:rPr>
          <w:rFonts w:hint="eastAsia" w:ascii="仿宋_GB2312" w:hAnsi="仿宋_GB2312" w:eastAsia="仿宋_GB2312" w:cs="仿宋_GB2312"/>
          <w:color w:val="000000"/>
          <w:sz w:val="32"/>
          <w:szCs w:val="32"/>
        </w:rPr>
        <w:t>工作制度完整、计划安排合理。</w:t>
      </w:r>
      <w:r>
        <w:rPr>
          <w:rFonts w:hint="eastAsia" w:ascii="仿宋_GB2312" w:hAnsi="仿宋_GB2312" w:eastAsia="仿宋_GB2312" w:cs="仿宋_GB2312"/>
          <w:color w:val="000000"/>
          <w:sz w:val="32"/>
          <w:szCs w:val="32"/>
          <w:lang w:eastAsia="zh-CN"/>
        </w:rPr>
        <w:t>按照</w:t>
      </w:r>
      <w:r>
        <w:rPr>
          <w:rFonts w:hint="eastAsia" w:ascii="仿宋_GB2312" w:hAnsi="宋体" w:eastAsia="仿宋_GB2312" w:cs="Times New Roman"/>
          <w:sz w:val="32"/>
          <w:lang w:eastAsia="zh-CN"/>
        </w:rPr>
        <w:t>相关文件精神</w:t>
      </w:r>
      <w:r>
        <w:rPr>
          <w:rFonts w:hint="eastAsia" w:ascii="仿宋_GB2312" w:hAnsi="仿宋_GB2312" w:eastAsia="仿宋_GB2312" w:cs="仿宋_GB2312"/>
          <w:color w:val="000000"/>
          <w:sz w:val="32"/>
          <w:szCs w:val="32"/>
          <w:lang w:val="en-US" w:eastAsia="zh-CN"/>
        </w:rPr>
        <w:t>保障该项目实施程序完整性和合理性。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（2）资金落实类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2022年度本项目预算资金总额0.02万元，均为县级财政预算安排资金，该项目实际支付费用0.02万元。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2.过程类指标完成情况分析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（1）资金管理类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_GB2312" w:hAnsi="仿宋_GB2312" w:eastAsia="仿宋_GB2312" w:cs="仿宋_GB2312"/>
          <w:color w:val="000000"/>
          <w:sz w:val="32"/>
          <w:szCs w:val="32"/>
        </w:rPr>
        <w:t>项目严格按规定履行调整报批手续，我局</w:t>
      </w:r>
      <w:r>
        <w:rPr>
          <w:rFonts w:hint="eastAsia" w:ascii="仿宋_GB2312" w:hAnsi="仿宋_GB2312" w:eastAsia="仿宋_GB2312" w:cs="仿宋_GB2312"/>
          <w:color w:val="000000"/>
          <w:sz w:val="32"/>
          <w:szCs w:val="32"/>
          <w:lang w:eastAsia="zh-CN"/>
        </w:rPr>
        <w:t>按照年初预算计划</w:t>
      </w:r>
      <w:r>
        <w:rPr>
          <w:rFonts w:hint="eastAsia" w:ascii="仿宋_GB2312" w:hAnsi="宋体" w:eastAsia="仿宋_GB2312" w:cs="Times New Roman"/>
          <w:sz w:val="32"/>
          <w:lang w:eastAsia="zh-CN"/>
        </w:rPr>
        <w:t>，</w:t>
      </w:r>
      <w:r>
        <w:rPr>
          <w:rFonts w:hint="eastAsia" w:ascii="仿宋_GB2312" w:hAnsi="仿宋_GB2312" w:eastAsia="仿宋_GB2312" w:cs="仿宋_GB2312"/>
          <w:color w:val="000000"/>
          <w:sz w:val="32"/>
          <w:szCs w:val="32"/>
        </w:rPr>
        <w:t>向</w:t>
      </w:r>
      <w:r>
        <w:rPr>
          <w:rFonts w:hint="eastAsia" w:ascii="仿宋_GB2312" w:hAnsi="仿宋_GB2312" w:eastAsia="仿宋_GB2312" w:cs="仿宋_GB2312"/>
          <w:color w:val="000000"/>
          <w:sz w:val="32"/>
          <w:szCs w:val="32"/>
          <w:lang w:eastAsia="zh-CN"/>
        </w:rPr>
        <w:t>财政申请发放资金，</w:t>
      </w:r>
      <w:r>
        <w:rPr>
          <w:rFonts w:hint="eastAsia" w:ascii="仿宋_GB2312" w:hAnsi="仿宋_GB2312" w:eastAsia="仿宋_GB2312" w:cs="仿宋_GB2312"/>
          <w:color w:val="000000"/>
          <w:sz w:val="32"/>
          <w:szCs w:val="32"/>
        </w:rPr>
        <w:t>资金管理、费用标准、支付符合县财政局财政资金使用制度规定；此外，项目规范执行会计核算制度，设转账核算。</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事项管理类</w:t>
      </w:r>
    </w:p>
    <w:p>
      <w:pPr>
        <w:snapToGrid w:val="0"/>
        <w:spacing w:line="560" w:lineRule="exact"/>
        <w:ind w:firstLine="640" w:firstLineChars="200"/>
        <w:rPr>
          <w:rFonts w:hint="eastAsia" w:ascii="仿宋" w:hAnsi="仿宋" w:eastAsia="仿宋"/>
          <w:sz w:val="32"/>
          <w:szCs w:val="32"/>
          <w:lang w:val="en-US" w:eastAsia="zh-CN"/>
        </w:rPr>
      </w:pPr>
      <w:r>
        <w:rPr>
          <w:rFonts w:hint="eastAsia" w:ascii="仿宋_GB2312" w:hAnsi="仿宋_GB2312" w:eastAsia="仿宋_GB2312" w:cs="仿宋_GB2312"/>
          <w:color w:val="000000"/>
          <w:sz w:val="32"/>
          <w:szCs w:val="32"/>
        </w:rPr>
        <w:t>项目实施程序规范，监管有效，</w:t>
      </w:r>
      <w:r>
        <w:rPr>
          <w:rFonts w:hint="eastAsia" w:ascii="仿宋_GB2312" w:hAnsi="仿宋_GB2312" w:eastAsia="仿宋_GB2312" w:cs="仿宋_GB2312"/>
          <w:color w:val="000000"/>
          <w:sz w:val="32"/>
          <w:szCs w:val="32"/>
          <w:lang w:eastAsia="zh-CN"/>
        </w:rPr>
        <w:t>按照独生子女奖要求发放资金。</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3.产出类指标完成情况分析</w:t>
      </w:r>
    </w:p>
    <w:p>
      <w:pPr>
        <w:snapToGrid w:val="0"/>
        <w:spacing w:line="560" w:lineRule="exact"/>
        <w:ind w:firstLine="640" w:firstLineChars="200"/>
        <w:rPr>
          <w:rFonts w:hint="eastAsia" w:ascii="仿宋_GB2312" w:hAnsi="宋体" w:eastAsia="仿宋_GB2312"/>
          <w:color w:val="000000"/>
          <w:sz w:val="32"/>
        </w:rPr>
      </w:pPr>
      <w:r>
        <w:rPr>
          <w:rFonts w:hint="eastAsia" w:ascii="仿宋_GB2312" w:hAnsi="宋体" w:eastAsia="仿宋_GB2312"/>
          <w:color w:val="000000"/>
          <w:sz w:val="32"/>
        </w:rPr>
        <w:t>（1）经济性指标</w:t>
      </w:r>
    </w:p>
    <w:p>
      <w:pPr>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项目预算控制效果良好，实际支出未超过预算计划，项目成本属于合理范围，未增加任何经费。</w:t>
      </w:r>
    </w:p>
    <w:p>
      <w:pPr>
        <w:snapToGrid w:val="0"/>
        <w:spacing w:line="560" w:lineRule="exact"/>
        <w:ind w:firstLine="640" w:firstLineChars="200"/>
        <w:rPr>
          <w:rFonts w:hint="eastAsia" w:ascii="仿宋_GB2312" w:hAnsi="宋体" w:eastAsia="仿宋_GB2312"/>
          <w:color w:val="000000"/>
          <w:sz w:val="32"/>
        </w:rPr>
      </w:pPr>
      <w:r>
        <w:rPr>
          <w:rFonts w:hint="eastAsia" w:ascii="仿宋_GB2312" w:hAnsi="宋体" w:eastAsia="仿宋_GB2312"/>
          <w:color w:val="000000"/>
          <w:sz w:val="32"/>
        </w:rPr>
        <w:t>（2）效率性指标</w:t>
      </w:r>
    </w:p>
    <w:p>
      <w:pPr>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2022年及时发放独生子女奖。</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4.效益类指标完成情况分析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（1）效果性指标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_GB2312" w:hAnsi="仿宋_GB2312" w:eastAsia="仿宋_GB2312" w:cs="仿宋_GB2312"/>
          <w:color w:val="000000"/>
          <w:sz w:val="32"/>
          <w:szCs w:val="32"/>
          <w:lang w:eastAsia="zh-CN"/>
        </w:rPr>
        <w:t>2022年及时发放独生子女奖</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（2）满意度指标</w:t>
      </w:r>
    </w:p>
    <w:p>
      <w:pPr>
        <w:snapToGrid w:val="0"/>
        <w:spacing w:line="560" w:lineRule="exact"/>
        <w:ind w:firstLine="640" w:firstLineChars="200"/>
        <w:rPr>
          <w:rFonts w:hint="default" w:ascii="仿宋" w:hAnsi="仿宋" w:eastAsia="仿宋"/>
          <w:sz w:val="32"/>
          <w:szCs w:val="32"/>
          <w:lang w:val="en-US" w:eastAsia="zh-CN"/>
        </w:rPr>
      </w:pPr>
      <w:r>
        <w:rPr>
          <w:rFonts w:hint="eastAsia" w:ascii="仿宋_GB2312" w:hAnsi="仿宋_GB2312" w:eastAsia="仿宋_GB2312" w:cs="仿宋_GB2312"/>
          <w:color w:val="000000"/>
          <w:sz w:val="32"/>
          <w:szCs w:val="32"/>
          <w:lang w:eastAsia="zh-CN"/>
        </w:rPr>
        <w:t>关于2022年独生子女奖</w:t>
      </w:r>
      <w:r>
        <w:rPr>
          <w:rFonts w:hint="eastAsia" w:ascii="仿宋_GB2312" w:hAnsi="仿宋_GB2312" w:eastAsia="仿宋_GB2312" w:cs="仿宋_GB2312"/>
          <w:color w:val="000000"/>
          <w:sz w:val="32"/>
          <w:szCs w:val="32"/>
        </w:rPr>
        <w:t>满意度指标为满意。</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b/>
          <w:sz w:val="32"/>
          <w:szCs w:val="32"/>
        </w:rPr>
      </w:pPr>
      <w:r>
        <w:rPr>
          <w:rFonts w:hint="eastAsia" w:ascii="仿宋" w:hAnsi="仿宋" w:eastAsia="仿宋"/>
          <w:b/>
          <w:sz w:val="32"/>
          <w:szCs w:val="32"/>
          <w:lang w:eastAsia="zh-CN"/>
        </w:rPr>
        <w:t>二</w:t>
      </w:r>
      <w:r>
        <w:rPr>
          <w:rFonts w:hint="eastAsia" w:ascii="仿宋" w:hAnsi="仿宋" w:eastAsia="仿宋"/>
          <w:b/>
          <w:sz w:val="32"/>
          <w:szCs w:val="32"/>
        </w:rPr>
        <w:t>、绩效表现</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项目产出完成情况分析。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eastAsia="zh-CN"/>
        </w:rPr>
      </w:pPr>
      <w:r>
        <w:rPr>
          <w:rFonts w:hint="eastAsia" w:ascii="仿宋" w:hAnsi="仿宋" w:eastAsia="仿宋"/>
          <w:sz w:val="32"/>
          <w:szCs w:val="32"/>
          <w:lang w:eastAsia="zh-CN"/>
        </w:rPr>
        <w:t>产出指标分为数量、质量、时效指标。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eastAsia="zh-CN"/>
        </w:rPr>
        <w:t>产出指标预期值已完成。已</w:t>
      </w:r>
      <w:r>
        <w:rPr>
          <w:rFonts w:hint="eastAsia" w:ascii="仿宋" w:hAnsi="仿宋" w:eastAsia="仿宋"/>
          <w:sz w:val="32"/>
          <w:szCs w:val="32"/>
          <w:lang w:val="en-US" w:eastAsia="zh-CN"/>
        </w:rPr>
        <w:t>及时发放</w:t>
      </w:r>
      <w:r>
        <w:rPr>
          <w:rFonts w:hint="eastAsia" w:ascii="仿宋_GB2312" w:hAnsi="仿宋_GB2312" w:eastAsia="仿宋_GB2312" w:cs="仿宋_GB2312"/>
          <w:color w:val="000000"/>
          <w:sz w:val="32"/>
          <w:szCs w:val="32"/>
          <w:lang w:eastAsia="zh-CN"/>
        </w:rPr>
        <w:t>2022年独生子女奖</w:t>
      </w:r>
      <w:r>
        <w:rPr>
          <w:rFonts w:hint="eastAsia" w:ascii="仿宋" w:hAnsi="仿宋" w:eastAsia="仿宋"/>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项目效益情况分析。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支持国家计划生育有关政策</w:t>
      </w:r>
      <w:bookmarkStart w:id="0" w:name="_GoBack"/>
      <w:bookmarkEnd w:id="0"/>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b/>
          <w:sz w:val="32"/>
          <w:szCs w:val="32"/>
          <w:lang w:val="en-US" w:eastAsia="zh-CN"/>
        </w:rPr>
      </w:pPr>
      <w:r>
        <w:rPr>
          <w:rFonts w:hint="eastAsia" w:ascii="仿宋" w:hAnsi="仿宋" w:eastAsia="仿宋"/>
          <w:b/>
          <w:sz w:val="32"/>
          <w:szCs w:val="32"/>
          <w:lang w:val="en-US" w:eastAsia="zh-CN"/>
        </w:rPr>
        <w:t>三、改进意见（计划）</w:t>
      </w:r>
    </w:p>
    <w:p>
      <w:pPr>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建议进一步加强预算绩效管理的指导和培训，增强提高绩效管理业务人员绩效管理能力，及时做好项目预算资金使用管理，不断提高财政资金使用管理的水平和效率。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 w:hAnsi="仿宋" w:eastAsia="仿宋"/>
          <w:sz w:val="32"/>
          <w:szCs w:val="32"/>
          <w:lang w:val="en-US" w:eastAsia="zh-CN"/>
        </w:rPr>
      </w:pPr>
    </w:p>
    <w:sectPr>
      <w:headerReference r:id="rId3" w:type="default"/>
      <w:pgSz w:w="11906" w:h="16838"/>
      <w:pgMar w:top="2041" w:right="1418" w:bottom="1418" w:left="1531" w:header="851" w:footer="992" w:gutter="0"/>
      <w:cols w:space="720"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singleLevel"/>
    <w:tmpl w:val="00000010"/>
    <w:lvl w:ilvl="0" w:tentative="0">
      <w:start w:val="1"/>
      <w:numFmt w:val="chineseCounting"/>
      <w:suff w:val="nothing"/>
      <w:lvlText w:val="（%1）"/>
      <w:lvlJc w:val="left"/>
    </w:lvl>
  </w:abstractNum>
  <w:abstractNum w:abstractNumId="1">
    <w:nsid w:val="3698B89C"/>
    <w:multiLevelType w:val="singleLevel"/>
    <w:tmpl w:val="3698B89C"/>
    <w:lvl w:ilvl="0" w:tentative="0">
      <w:start w:val="1"/>
      <w:numFmt w:val="chineseCounting"/>
      <w:suff w:val="nothing"/>
      <w:lvlText w:val="（%1）"/>
      <w:lvlJc w:val="left"/>
    </w:lvl>
  </w:abstractNum>
  <w:abstractNum w:abstractNumId="2">
    <w:nsid w:val="7DFD0AA3"/>
    <w:multiLevelType w:val="singleLevel"/>
    <w:tmpl w:val="7DFD0AA3"/>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435"/>
  <w:displayHorizontalDrawingGridEvery w:val="0"/>
  <w:displayVerticalDrawingGridEvery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MGY3YjYzZTU3N2YwY2NmNDg2ODZjYzE1ODE1YjQifQ=="/>
  </w:docVars>
  <w:rsids>
    <w:rsidRoot w:val="00172A27"/>
    <w:rsid w:val="00540B00"/>
    <w:rsid w:val="099C69EB"/>
    <w:rsid w:val="0F184EB0"/>
    <w:rsid w:val="0FDD25F1"/>
    <w:rsid w:val="12F3733C"/>
    <w:rsid w:val="13574E52"/>
    <w:rsid w:val="19771084"/>
    <w:rsid w:val="213F480E"/>
    <w:rsid w:val="26826905"/>
    <w:rsid w:val="27D21A2B"/>
    <w:rsid w:val="307D4226"/>
    <w:rsid w:val="315A1F7C"/>
    <w:rsid w:val="374656FF"/>
    <w:rsid w:val="39BC4024"/>
    <w:rsid w:val="3A167D2C"/>
    <w:rsid w:val="3DCE50EF"/>
    <w:rsid w:val="45C058A1"/>
    <w:rsid w:val="48B838E1"/>
    <w:rsid w:val="49F301B9"/>
    <w:rsid w:val="4BF71592"/>
    <w:rsid w:val="4C1A31C3"/>
    <w:rsid w:val="4FF06734"/>
    <w:rsid w:val="5B650A2F"/>
    <w:rsid w:val="65A423E0"/>
    <w:rsid w:val="65E46075"/>
    <w:rsid w:val="66644AC0"/>
    <w:rsid w:val="66F40750"/>
    <w:rsid w:val="67464928"/>
    <w:rsid w:val="68F63DB4"/>
    <w:rsid w:val="6B2904D3"/>
    <w:rsid w:val="6D9F1EC6"/>
    <w:rsid w:val="714A6D87"/>
    <w:rsid w:val="799E4BC9"/>
    <w:rsid w:val="7CA1288E"/>
    <w:rsid w:val="7E124E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_Style 1"/>
    <w:basedOn w:val="1"/>
    <w:qFormat/>
    <w:uiPriority w:val="0"/>
    <w:pPr>
      <w:widowControl/>
      <w:adjustRightInd w:val="0"/>
      <w:spacing w:after="160" w:afterLines="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1593</Words>
  <Characters>1665</Characters>
  <Lines>3</Lines>
  <Paragraphs>1</Paragraphs>
  <TotalTime>1</TotalTime>
  <ScaleCrop>false</ScaleCrop>
  <LinksUpToDate>false</LinksUpToDate>
  <CharactersWithSpaces>1677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2014-07-11T01:13:00Z</dcterms:created>
  <dc:creator>1234</dc:creator>
  <cp:lastModifiedBy>Administrator</cp:lastModifiedBy>
  <cp:lastPrinted>2016-04-28T01:29:00Z</cp:lastPrinted>
  <dcterms:modified xsi:type="dcterms:W3CDTF">2023-03-27T07:18:00Z</dcterms:modified>
  <dc:title>方案附件3：</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8F3400D0D68B4480914F89CF101BC6FD</vt:lpwstr>
  </property>
</Properties>
</file>