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0" w:firstLineChars="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附件3</w:t>
      </w:r>
    </w:p>
    <w:p>
      <w:pPr>
        <w:spacing w:line="360" w:lineRule="auto"/>
        <w:ind w:firstLine="1040" w:firstLineChars="200"/>
        <w:jc w:val="both"/>
        <w:rPr>
          <w:rFonts w:hint="eastAsia" w:ascii="方正小标宋简体" w:hAnsi="宋体" w:eastAsia="方正小标宋简体"/>
          <w:b/>
          <w:sz w:val="52"/>
          <w:szCs w:val="52"/>
        </w:rPr>
      </w:pPr>
      <w:r>
        <w:rPr>
          <w:rFonts w:hint="eastAsia" w:ascii="方正小标宋简体" w:hAnsi="宋体" w:eastAsia="方正小标宋简体"/>
          <w:b/>
          <w:bCs/>
          <w:sz w:val="52"/>
          <w:szCs w:val="52"/>
        </w:rPr>
        <w:t>财政支出项目绩效自评</w:t>
      </w:r>
      <w:r>
        <w:rPr>
          <w:rFonts w:hint="eastAsia" w:ascii="方正小标宋简体" w:hAnsi="宋体" w:eastAsia="方正小标宋简体"/>
          <w:b/>
          <w:sz w:val="52"/>
          <w:szCs w:val="52"/>
        </w:rPr>
        <w:t>报告</w:t>
      </w:r>
    </w:p>
    <w:p>
      <w:pPr>
        <w:spacing w:line="360" w:lineRule="auto"/>
        <w:ind w:firstLine="3200" w:firstLineChars="1000"/>
        <w:jc w:val="both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2022年度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2"/>
          <w:szCs w:val="32"/>
        </w:rPr>
        <w:t xml:space="preserve">        </w:t>
      </w:r>
    </w:p>
    <w:p>
      <w:pPr>
        <w:spacing w:line="720" w:lineRule="auto"/>
        <w:ind w:firstLine="1600" w:firstLineChars="500"/>
        <w:rPr>
          <w:rFonts w:hint="eastAsia" w:ascii="仿宋_GB2312" w:hAnsi="宋体" w:eastAsia="仿宋_GB2312" w:cs="Times New Roman"/>
          <w:sz w:val="32"/>
        </w:rPr>
      </w:pPr>
      <w:r>
        <w:rPr>
          <w:rFonts w:hint="eastAsia" w:ascii="仿宋_GB2312" w:hAnsi="宋体" w:eastAsia="仿宋_GB2312"/>
          <w:sz w:val="32"/>
        </w:rPr>
        <w:t>项目名称</w:t>
      </w:r>
      <w:r>
        <w:rPr>
          <w:rFonts w:hint="eastAsia" w:ascii="仿宋_GB2312" w:hAnsi="宋体" w:eastAsia="仿宋_GB2312"/>
          <w:sz w:val="32"/>
          <w:lang w:eastAsia="zh-CN"/>
        </w:rPr>
        <w:t>：</w:t>
      </w:r>
      <w:r>
        <w:rPr>
          <w:rFonts w:hint="eastAsia" w:ascii="仿宋_GB2312" w:hAnsi="宋体" w:eastAsia="仿宋_GB2312" w:cs="Times New Roman"/>
          <w:sz w:val="32"/>
        </w:rPr>
        <w:t>2022年度全国信用信息共享平台（广东翁源）运行维护服务项目</w:t>
      </w:r>
    </w:p>
    <w:p>
      <w:pPr>
        <w:spacing w:line="720" w:lineRule="auto"/>
        <w:ind w:firstLine="1500" w:firstLineChars="5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</w:rPr>
        <w:t>项目单位（公章）：</w:t>
      </w:r>
      <w:r>
        <w:rPr>
          <w:rFonts w:hint="eastAsia" w:ascii="仿宋" w:hAnsi="仿宋" w:eastAsia="仿宋"/>
          <w:sz w:val="30"/>
          <w:szCs w:val="30"/>
          <w:lang w:eastAsia="zh-CN"/>
        </w:rPr>
        <w:t>翁源县发展和改革局</w:t>
      </w:r>
    </w:p>
    <w:p>
      <w:pPr>
        <w:spacing w:line="720" w:lineRule="auto"/>
        <w:ind w:firstLine="1600" w:firstLineChars="500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项目单位主管部门：</w:t>
      </w:r>
    </w:p>
    <w:p>
      <w:pPr>
        <w:spacing w:line="720" w:lineRule="auto"/>
        <w:ind w:firstLine="1600" w:firstLineChars="500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项目负责人(签名)：</w:t>
      </w:r>
    </w:p>
    <w:p>
      <w:pPr>
        <w:spacing w:line="720" w:lineRule="auto"/>
        <w:ind w:firstLine="1600" w:firstLineChars="500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填报人（签名）：</w:t>
      </w:r>
    </w:p>
    <w:p>
      <w:pPr>
        <w:spacing w:line="720" w:lineRule="auto"/>
        <w:ind w:firstLine="1600" w:firstLineChars="500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联系电话：</w:t>
      </w:r>
    </w:p>
    <w:p>
      <w:pPr>
        <w:spacing w:line="720" w:lineRule="auto"/>
        <w:ind w:firstLine="1280" w:firstLineChars="400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 xml:space="preserve">  填报日期：</w:t>
      </w:r>
      <w:r>
        <w:rPr>
          <w:rFonts w:hint="eastAsia" w:ascii="仿宋_GB2312" w:hAnsi="宋体" w:eastAsia="仿宋_GB2312"/>
          <w:sz w:val="32"/>
          <w:lang w:val="en-US" w:eastAsia="zh-CN"/>
        </w:rPr>
        <w:t>2022</w:t>
      </w:r>
      <w:r>
        <w:rPr>
          <w:rFonts w:hint="eastAsia" w:ascii="仿宋_GB2312" w:hAnsi="宋体" w:eastAsia="仿宋_GB2312"/>
          <w:sz w:val="32"/>
        </w:rPr>
        <w:t>年</w:t>
      </w:r>
      <w:r>
        <w:rPr>
          <w:rFonts w:hint="eastAsia" w:ascii="仿宋_GB2312" w:hAnsi="宋体" w:eastAsia="仿宋_GB2312"/>
          <w:sz w:val="32"/>
          <w:lang w:val="en-US" w:eastAsia="zh-CN"/>
        </w:rPr>
        <w:t>3</w:t>
      </w:r>
      <w:r>
        <w:rPr>
          <w:rFonts w:hint="eastAsia" w:ascii="仿宋_GB2312" w:hAnsi="宋体" w:eastAsia="仿宋_GB2312"/>
          <w:sz w:val="32"/>
        </w:rPr>
        <w:t>月</w:t>
      </w:r>
      <w:r>
        <w:rPr>
          <w:rFonts w:hint="eastAsia" w:ascii="仿宋_GB2312" w:hAnsi="宋体" w:eastAsia="仿宋_GB2312"/>
          <w:sz w:val="32"/>
          <w:lang w:val="en-US" w:eastAsia="zh-CN"/>
        </w:rPr>
        <w:t>31</w:t>
      </w:r>
      <w:r>
        <w:rPr>
          <w:rFonts w:hint="eastAsia" w:ascii="仿宋_GB2312" w:hAnsi="宋体" w:eastAsia="仿宋_GB2312"/>
          <w:sz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00" w:firstLineChars="200"/>
        <w:textAlignment w:val="auto"/>
        <w:rPr>
          <w:rFonts w:hint="eastAsia" w:ascii="仿宋" w:hAnsi="仿宋" w:eastAsia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00" w:firstLineChars="200"/>
        <w:textAlignment w:val="auto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sz w:val="30"/>
          <w:szCs w:val="30"/>
        </w:rPr>
        <w:t xml:space="preserve"> </w:t>
      </w:r>
      <w:r>
        <w:rPr>
          <w:rFonts w:hint="eastAsia" w:ascii="仿宋" w:hAnsi="仿宋" w:eastAsia="仿宋"/>
          <w:b/>
          <w:sz w:val="32"/>
          <w:szCs w:val="32"/>
        </w:rPr>
        <w:t>一、项目基本情况及自评结论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项目用款单位简要情况。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我单位是财政全额拨款一级预算单位，实行独立财务核算，执行行政单位会计制度，现有8个内设机构，实有在职人员36人，编制人员40人，临聘人员7人。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项目资金投入和使用情况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" w:hAnsi="仿宋" w:eastAsia="仿宋"/>
          <w:sz w:val="32"/>
          <w:szCs w:val="32"/>
          <w:lang w:val="en-US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本项目总费用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6万元，分两次支付，项目经费来源为县财政资金。项目实际支出6万元。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项目实施主要内容及实施程序（绩效目标完成情况）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项目实施内容：主要是为“全国信用信息共享平台（广东翁源）”和“信用中国（广东翁源）”提供运维服务，保障系统能够正常运行，网站访问安全稳定，满足我县信用业务不断发展的要求。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项目实施程序：第一是按照国家省市最新要求，完成标准规范功能扩展优化及目录梳理实施工作，第二是提供系统运维服务，保障系统正常运行。具体包含系统功能拓展优化、信用目录梳理实施、信用数据处理、信用网站维护、系统运行保障、培训服务、专职人员运维及其它服务等内容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简述项目自评等级和分数，并对照佐证材料逐一分析。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Chars="0"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项目绩效自评得分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100分，综合评价等级为优秀。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1.投入类指标完成情况分析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（1）项目立项类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a.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项目决策依据充分，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根据《翁源县发展和改革局主要职责内设机构和人员编制规定》《韶关市县级公共信用信息平台建设实施工作方案》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要求开展。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b.目标设置完整、合理、可衡量。项目设置了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总目标和阶段性目标，制定了可量化的的数量、质量、时效、成本等绩效指标以及预期达到的效果性指标，绩效目标与项目属性特点有较强关联性。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c.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工作制度完整、计划安排合理。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《韶关市县级公共信用信息平台建设实施工作方案》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明确了程序、工作要求和组织实施。翁源县公共信用信息管理系统运行维护服务方案（2022年）保障该项目实施程序完整性和合理性。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（2）资金落实类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2022年度本项目预算资金总额6万元，均为县级财政预算安排资金，该项目实际支付审计费用6万元。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2.过程类指标完成情况分析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（1）资金管理类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项目严格按规定履行调整报批手续，资金管理、费用标准、支付符合县财政局财政资金使用制度规定；此外，项目规范执行会计核算制度，设转账核算。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事项管理类</w:t>
      </w:r>
    </w:p>
    <w:p>
      <w:pPr>
        <w:snapToGrid w:val="0"/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项目实施程序规范，监管有效，我局与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广东智政信息科技有限公司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签订了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采购合同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，并按规定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开展全国信用信息共享平台（广东翁源）运行维护服务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3.产出类指标完成情况分析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宋体" w:eastAsia="仿宋_GB2312"/>
          <w:color w:val="000000"/>
          <w:sz w:val="32"/>
        </w:rPr>
      </w:pPr>
      <w:r>
        <w:rPr>
          <w:rFonts w:hint="eastAsia" w:ascii="仿宋_GB2312" w:hAnsi="宋体" w:eastAsia="仿宋_GB2312"/>
          <w:color w:val="000000"/>
          <w:sz w:val="32"/>
        </w:rPr>
        <w:t>（1）经济性指标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项目预算控制效果良好，实际支出未超过预算计划，项目成本属于合理范围，未增加任何经费。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宋体" w:eastAsia="仿宋_GB2312"/>
          <w:color w:val="000000"/>
          <w:sz w:val="32"/>
        </w:rPr>
      </w:pPr>
      <w:r>
        <w:rPr>
          <w:rFonts w:hint="eastAsia" w:ascii="仿宋_GB2312" w:hAnsi="宋体" w:eastAsia="仿宋_GB2312"/>
          <w:color w:val="000000"/>
          <w:sz w:val="32"/>
        </w:rPr>
        <w:t>（2）效率性指标</w:t>
      </w:r>
    </w:p>
    <w:p>
      <w:pPr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提供了《全国信用信息共享平台（广东翁源）运行维护项目运维服务总结报告》，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完成进度和完成质量均达到预期目标。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4.效益类指标完成情况分析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（1）效果性指标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全国信用信息共享平台（广东翁源）支撑了翁源县信用体系建设、数据归集共享等各项业务，发挥了重要的作用。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（2）公平性指标</w:t>
      </w:r>
    </w:p>
    <w:p>
      <w:pPr>
        <w:snapToGrid w:val="0"/>
        <w:spacing w:line="560" w:lineRule="exact"/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项目服务满意度指标为满意。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  <w:lang w:eastAsia="zh-CN"/>
        </w:rPr>
        <w:t>二</w:t>
      </w:r>
      <w:r>
        <w:rPr>
          <w:rFonts w:hint="eastAsia" w:ascii="仿宋" w:hAnsi="仿宋" w:eastAsia="仿宋"/>
          <w:b/>
          <w:sz w:val="32"/>
          <w:szCs w:val="32"/>
        </w:rPr>
        <w:t>、绩效表现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项目产出完成情况分析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/>
          <w:sz w:val="32"/>
          <w:szCs w:val="32"/>
          <w:lang w:val="en-US" w:eastAsia="zh-CN"/>
        </w:rPr>
        <w:t>截至到202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default" w:ascii="仿宋" w:hAnsi="仿宋" w:eastAsia="仿宋"/>
          <w:sz w:val="32"/>
          <w:szCs w:val="32"/>
          <w:lang w:val="en-US" w:eastAsia="zh-CN"/>
        </w:rPr>
        <w:t>年12月31日，全县共登记部门35个，注册目录339个收集资源总量415503条，其中对外公开的部门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43</w:t>
      </w:r>
      <w:r>
        <w:rPr>
          <w:rFonts w:hint="default" w:ascii="仿宋" w:hAnsi="仿宋" w:eastAsia="仿宋"/>
          <w:sz w:val="32"/>
          <w:szCs w:val="32"/>
          <w:lang w:val="en-US" w:eastAsia="zh-CN"/>
        </w:rPr>
        <w:t>个，339类信息资源，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379063</w:t>
      </w:r>
      <w:r>
        <w:rPr>
          <w:rFonts w:hint="default" w:ascii="仿宋" w:hAnsi="仿宋" w:eastAsia="仿宋"/>
          <w:sz w:val="32"/>
          <w:szCs w:val="32"/>
          <w:lang w:val="en-US" w:eastAsia="zh-CN"/>
        </w:rPr>
        <w:t>条数据；新规范“双公示”行政许可数据103294条，行政处罚数据394条，其他信用信息73256 条。</w:t>
      </w:r>
      <w:r>
        <w:rPr>
          <w:rFonts w:hint="default" w:ascii="仿宋" w:hAnsi="仿宋" w:eastAsia="仿宋"/>
          <w:sz w:val="32"/>
          <w:szCs w:val="32"/>
          <w:highlight w:val="none"/>
          <w:lang w:val="en-US" w:eastAsia="zh-CN"/>
        </w:rPr>
        <w:t>共受理了各部门反馈的问题网络类故障共15件、软件类故障182件、业务相关服务503次</w:t>
      </w:r>
      <w:bookmarkStart w:id="0" w:name="_GoBack"/>
      <w:bookmarkEnd w:id="0"/>
      <w:r>
        <w:rPr>
          <w:rFonts w:hint="default" w:ascii="仿宋" w:hAnsi="仿宋" w:eastAsia="仿宋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项目效益情况分析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全国信用信息共享平台（广东翁源）支撑了翁源县信用体系建设、数据归集共享等各项业务，发挥了重要的作用。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项目可持续性分析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已建成了全国信用信息共享平台（广东翁源）等信息化系统，在数据层面已汇聚了“企业、事业单位、社会组织、重点人群”等各类信用数据，并形成了各类专题资源库。在应用层面已建成了信用承诺、信用修复、信用异议、信用报告、双公示、联合奖惩等各类专业的业务系统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对于做好翁源县信用工作具有重要意义。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三、改进意见（计划）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建议进一步加强预算绩效管理的指导和培训，增强提高绩效管理业务人员绩效管理能力，及时做好项目预算资金使用管理，不断提高财政资金使用管理的水平和效率。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</w:p>
    <w:sectPr>
      <w:headerReference r:id="rId3" w:type="default"/>
      <w:pgSz w:w="11906" w:h="16838"/>
      <w:pgMar w:top="2041" w:right="1418" w:bottom="1418" w:left="1531" w:header="851" w:footer="992" w:gutter="0"/>
      <w:cols w:space="720" w:num="1"/>
      <w:docGrid w:type="linesAndChar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10"/>
    <w:multiLevelType w:val="singleLevel"/>
    <w:tmpl w:val="00000010"/>
    <w:lvl w:ilvl="0" w:tentative="0">
      <w:start w:val="1"/>
      <w:numFmt w:val="chineseCounting"/>
      <w:suff w:val="nothing"/>
      <w:lvlText w:val="（%1）"/>
      <w:lvlJc w:val="left"/>
    </w:lvl>
  </w:abstractNum>
  <w:abstractNum w:abstractNumId="1">
    <w:nsid w:val="3698B89C"/>
    <w:multiLevelType w:val="singleLevel"/>
    <w:tmpl w:val="3698B89C"/>
    <w:lvl w:ilvl="0" w:tentative="0">
      <w:start w:val="1"/>
      <w:numFmt w:val="chineseCounting"/>
      <w:suff w:val="nothing"/>
      <w:lvlText w:val="（%1）"/>
      <w:lvlJc w:val="left"/>
    </w:lvl>
  </w:abstractNum>
  <w:abstractNum w:abstractNumId="2">
    <w:nsid w:val="7DFD0AA3"/>
    <w:multiLevelType w:val="singleLevel"/>
    <w:tmpl w:val="7DFD0AA3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435"/>
  <w:displayHorizontalDrawingGridEvery w:val="0"/>
  <w:displayVerticalDrawingGridEvery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lMGY3YjYzZTU3N2YwY2NmNDg2ODZjYzE1ODE1YjQifQ=="/>
  </w:docVars>
  <w:rsids>
    <w:rsidRoot w:val="00172A27"/>
    <w:rsid w:val="00540B00"/>
    <w:rsid w:val="0C822574"/>
    <w:rsid w:val="0F184EB0"/>
    <w:rsid w:val="12F3733C"/>
    <w:rsid w:val="13574E52"/>
    <w:rsid w:val="19771084"/>
    <w:rsid w:val="26826905"/>
    <w:rsid w:val="27D21A2B"/>
    <w:rsid w:val="2DFD1E65"/>
    <w:rsid w:val="2E5642BC"/>
    <w:rsid w:val="37FF7686"/>
    <w:rsid w:val="39BC4024"/>
    <w:rsid w:val="3DCE50EF"/>
    <w:rsid w:val="48B838E1"/>
    <w:rsid w:val="4A0F74F6"/>
    <w:rsid w:val="4BF71592"/>
    <w:rsid w:val="4FF06734"/>
    <w:rsid w:val="54CC5154"/>
    <w:rsid w:val="5B650A2F"/>
    <w:rsid w:val="63667854"/>
    <w:rsid w:val="65A423E0"/>
    <w:rsid w:val="66F40750"/>
    <w:rsid w:val="6B2904D3"/>
    <w:rsid w:val="799E4BC9"/>
    <w:rsid w:val="7CA1288E"/>
    <w:rsid w:val="7E124E63"/>
    <w:rsid w:val="7EB461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_Style 1"/>
    <w:basedOn w:val="1"/>
    <w:qFormat/>
    <w:uiPriority w:val="0"/>
    <w:pPr>
      <w:widowControl/>
      <w:adjustRightInd w:val="0"/>
      <w:spacing w:after="160" w:afterLines="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1667</Words>
  <Characters>1731</Characters>
  <Lines>3</Lines>
  <Paragraphs>1</Paragraphs>
  <TotalTime>2</TotalTime>
  <ScaleCrop>false</ScaleCrop>
  <LinksUpToDate>false</LinksUpToDate>
  <CharactersWithSpaces>1744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2014-07-11T01:13:00Z</dcterms:created>
  <dc:creator>1234</dc:creator>
  <cp:lastModifiedBy>Administrator</cp:lastModifiedBy>
  <cp:lastPrinted>2016-04-28T01:29:00Z</cp:lastPrinted>
  <dcterms:modified xsi:type="dcterms:W3CDTF">2023-04-03T01:38:57Z</dcterms:modified>
  <dc:title>方案附件3：</dc:title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5E6CF6D39DE74B3891A0AA4525921075</vt:lpwstr>
  </property>
</Properties>
</file>