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sz w:val="48"/>
          <w:szCs w:val="48"/>
          <w:lang w:val="en-US" w:eastAsia="zh-CN"/>
        </w:rPr>
      </w:pPr>
      <w:r>
        <w:rPr>
          <w:rFonts w:hint="eastAsia"/>
          <w:b/>
          <w:sz w:val="48"/>
          <w:szCs w:val="48"/>
          <w:lang w:val="en-US" w:eastAsia="zh-CN"/>
        </w:rPr>
        <w:t>翁源沁润泽环保服务有限公司</w:t>
      </w:r>
    </w:p>
    <w:p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  <w:lang w:val="en-US" w:eastAsia="zh-CN"/>
        </w:rPr>
        <w:t>翁源南龙</w:t>
      </w:r>
      <w:r>
        <w:rPr>
          <w:rFonts w:hint="eastAsia"/>
          <w:b/>
          <w:sz w:val="48"/>
          <w:szCs w:val="48"/>
        </w:rPr>
        <w:t>生活垃圾</w:t>
      </w:r>
      <w:r>
        <w:rPr>
          <w:rFonts w:hint="eastAsia"/>
          <w:b/>
          <w:sz w:val="48"/>
          <w:szCs w:val="48"/>
          <w:lang w:val="en-US" w:eastAsia="zh-CN"/>
        </w:rPr>
        <w:t>填埋</w:t>
      </w:r>
      <w:r>
        <w:rPr>
          <w:rFonts w:hint="eastAsia"/>
          <w:b/>
          <w:sz w:val="48"/>
          <w:szCs w:val="48"/>
        </w:rPr>
        <w:t>场</w:t>
      </w:r>
    </w:p>
    <w:p>
      <w:pPr>
        <w:spacing w:line="36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自行监测方案</w:t>
      </w:r>
    </w:p>
    <w:p>
      <w:pPr>
        <w:spacing w:line="360" w:lineRule="auto"/>
        <w:jc w:val="center"/>
        <w:rPr>
          <w:b/>
          <w:sz w:val="48"/>
          <w:szCs w:val="48"/>
        </w:rPr>
      </w:pPr>
    </w:p>
    <w:p>
      <w:pPr>
        <w:spacing w:line="360" w:lineRule="auto"/>
        <w:jc w:val="center"/>
        <w:rPr>
          <w:b/>
          <w:sz w:val="48"/>
          <w:szCs w:val="48"/>
        </w:rPr>
      </w:pPr>
    </w:p>
    <w:p>
      <w:pPr>
        <w:spacing w:line="360" w:lineRule="auto"/>
        <w:jc w:val="center"/>
        <w:rPr>
          <w:b/>
          <w:sz w:val="36"/>
          <w:szCs w:val="36"/>
        </w:rPr>
      </w:pPr>
    </w:p>
    <w:p>
      <w:pPr>
        <w:spacing w:line="360" w:lineRule="auto"/>
        <w:jc w:val="center"/>
        <w:rPr>
          <w:b/>
          <w:sz w:val="36"/>
          <w:szCs w:val="36"/>
        </w:rPr>
      </w:pPr>
    </w:p>
    <w:p>
      <w:pPr>
        <w:spacing w:line="360" w:lineRule="auto"/>
        <w:jc w:val="center"/>
        <w:rPr>
          <w:b/>
          <w:sz w:val="36"/>
          <w:szCs w:val="36"/>
        </w:rPr>
      </w:pPr>
    </w:p>
    <w:p>
      <w:pPr>
        <w:spacing w:line="360" w:lineRule="auto"/>
        <w:jc w:val="center"/>
        <w:rPr>
          <w:b/>
          <w:sz w:val="36"/>
          <w:szCs w:val="36"/>
        </w:rPr>
      </w:pPr>
    </w:p>
    <w:p>
      <w:pPr>
        <w:spacing w:line="360" w:lineRule="auto"/>
        <w:jc w:val="center"/>
        <w:rPr>
          <w:b/>
          <w:sz w:val="36"/>
          <w:szCs w:val="36"/>
        </w:rPr>
      </w:pPr>
    </w:p>
    <w:p>
      <w:pPr>
        <w:spacing w:line="360" w:lineRule="auto"/>
        <w:jc w:val="center"/>
        <w:rPr>
          <w:b/>
          <w:sz w:val="36"/>
          <w:szCs w:val="36"/>
        </w:rPr>
      </w:pPr>
    </w:p>
    <w:p>
      <w:pPr>
        <w:spacing w:line="360" w:lineRule="auto"/>
        <w:jc w:val="center"/>
        <w:rPr>
          <w:b/>
          <w:sz w:val="36"/>
          <w:szCs w:val="36"/>
        </w:rPr>
      </w:pPr>
    </w:p>
    <w:p>
      <w:pPr>
        <w:spacing w:line="360" w:lineRule="auto"/>
        <w:jc w:val="center"/>
        <w:rPr>
          <w:b/>
          <w:sz w:val="36"/>
          <w:szCs w:val="36"/>
        </w:rPr>
      </w:pPr>
    </w:p>
    <w:p>
      <w:pPr>
        <w:spacing w:line="360" w:lineRule="auto"/>
        <w:jc w:val="center"/>
        <w:rPr>
          <w:b/>
          <w:sz w:val="36"/>
          <w:szCs w:val="36"/>
        </w:rPr>
      </w:pPr>
    </w:p>
    <w:p>
      <w:pPr>
        <w:spacing w:line="360" w:lineRule="auto"/>
        <w:jc w:val="center"/>
        <w:rPr>
          <w:b/>
          <w:sz w:val="36"/>
          <w:szCs w:val="36"/>
        </w:rPr>
      </w:pPr>
    </w:p>
    <w:p>
      <w:pPr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>20</w:t>
      </w:r>
      <w:r>
        <w:rPr>
          <w:rFonts w:hint="eastAsia"/>
          <w:b/>
          <w:sz w:val="36"/>
          <w:szCs w:val="36"/>
        </w:rPr>
        <w:t>2</w:t>
      </w:r>
      <w:r>
        <w:rPr>
          <w:rFonts w:hint="eastAsia"/>
          <w:b/>
          <w:sz w:val="36"/>
          <w:szCs w:val="36"/>
          <w:lang w:val="en-US" w:eastAsia="zh-CN"/>
        </w:rPr>
        <w:t>3</w:t>
      </w:r>
      <w:r>
        <w:rPr>
          <w:b/>
          <w:sz w:val="36"/>
          <w:szCs w:val="36"/>
        </w:rPr>
        <w:t>年</w:t>
      </w:r>
      <w:r>
        <w:rPr>
          <w:rFonts w:hint="eastAsia"/>
          <w:b/>
          <w:sz w:val="36"/>
          <w:szCs w:val="36"/>
          <w:lang w:val="en-US" w:eastAsia="zh-CN"/>
        </w:rPr>
        <w:t>9</w:t>
      </w:r>
      <w:r>
        <w:rPr>
          <w:b/>
          <w:sz w:val="36"/>
          <w:szCs w:val="36"/>
        </w:rPr>
        <w:t>月</w:t>
      </w:r>
      <w:r>
        <w:rPr>
          <w:rFonts w:hint="eastAsia"/>
          <w:b/>
          <w:sz w:val="36"/>
          <w:szCs w:val="36"/>
          <w:lang w:val="en-US" w:eastAsia="zh-CN"/>
        </w:rPr>
        <w:t>22</w:t>
      </w:r>
      <w:r>
        <w:rPr>
          <w:b/>
          <w:sz w:val="36"/>
          <w:szCs w:val="36"/>
        </w:rPr>
        <w:t>日</w:t>
      </w:r>
    </w:p>
    <w:p>
      <w:pPr>
        <w:pStyle w:val="2"/>
        <w:rPr>
          <w:b/>
          <w:sz w:val="36"/>
          <w:szCs w:val="36"/>
        </w:rPr>
      </w:pPr>
    </w:p>
    <w:p>
      <w:pPr>
        <w:pStyle w:val="2"/>
        <w:rPr>
          <w:b/>
          <w:sz w:val="36"/>
          <w:szCs w:val="36"/>
        </w:rPr>
      </w:pPr>
    </w:p>
    <w:p>
      <w:pPr>
        <w:pStyle w:val="2"/>
        <w:rPr>
          <w:b/>
          <w:sz w:val="36"/>
          <w:szCs w:val="36"/>
        </w:rPr>
      </w:pPr>
    </w:p>
    <w:p>
      <w:pPr>
        <w:pStyle w:val="2"/>
        <w:rPr>
          <w:b/>
          <w:sz w:val="36"/>
          <w:szCs w:val="36"/>
        </w:rPr>
      </w:pPr>
    </w:p>
    <w:p>
      <w:pPr>
        <w:pStyle w:val="2"/>
        <w:rPr>
          <w:b/>
          <w:sz w:val="36"/>
          <w:szCs w:val="36"/>
        </w:rPr>
      </w:pPr>
    </w:p>
    <w:p>
      <w:pPr>
        <w:suppressLineNumbers/>
        <w:adjustRightInd w:val="0"/>
        <w:snapToGrid w:val="0"/>
        <w:spacing w:line="360" w:lineRule="auto"/>
        <w:ind w:firstLine="600" w:firstLineChars="200"/>
        <w:outlineLvl w:val="1"/>
        <w:rPr>
          <w:rFonts w:ascii="黑体" w:hAnsi="Times New Roman" w:eastAsia="黑体"/>
          <w:color w:val="000000"/>
          <w:sz w:val="30"/>
        </w:rPr>
      </w:pPr>
      <w:bookmarkStart w:id="0" w:name="_Toc453085156"/>
      <w:bookmarkStart w:id="1" w:name="_Toc453588907"/>
      <w:r>
        <w:rPr>
          <w:rFonts w:hint="eastAsia" w:ascii="黑体" w:hAnsi="Times New Roman" w:eastAsia="黑体"/>
          <w:color w:val="000000"/>
          <w:sz w:val="30"/>
        </w:rPr>
        <w:t>一、</w:t>
      </w:r>
      <w:r>
        <w:rPr>
          <w:rFonts w:ascii="黑体" w:hAnsi="Times New Roman" w:eastAsia="黑体"/>
          <w:color w:val="000000"/>
          <w:sz w:val="30"/>
        </w:rPr>
        <w:t>排污单位基本情况</w:t>
      </w:r>
      <w:bookmarkEnd w:id="0"/>
      <w:bookmarkEnd w:id="1"/>
    </w:p>
    <w:p>
      <w:pPr>
        <w:adjustRightInd w:val="0"/>
        <w:snapToGrid w:val="0"/>
        <w:spacing w:before="156" w:beforeLines="50" w:after="0"/>
        <w:jc w:val="center"/>
        <w:rPr>
          <w:rFonts w:ascii="宋体" w:hAnsi="宋体" w:eastAsia="宋体"/>
          <w:b/>
          <w:color w:val="000000"/>
          <w:sz w:val="21"/>
          <w:szCs w:val="21"/>
        </w:rPr>
      </w:pPr>
      <w:r>
        <w:rPr>
          <w:rFonts w:ascii="宋体" w:hAnsi="宋体" w:eastAsia="宋体"/>
          <w:b/>
          <w:color w:val="000000"/>
          <w:sz w:val="21"/>
          <w:szCs w:val="21"/>
        </w:rPr>
        <w:t>表1 排污单位基本信息表</w:t>
      </w:r>
    </w:p>
    <w:tbl>
      <w:tblPr>
        <w:tblStyle w:val="5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1"/>
        <w:gridCol w:w="2242"/>
        <w:gridCol w:w="2392"/>
        <w:gridCol w:w="229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单位名称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翁源县沁润泽环保服务有限公司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注册地址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翁源县南龙生活垃圾卫生填埋场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  <w:jc w:val="center"/>
        </w:trPr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生产经营场所地址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翁源县南龙生活垃圾卫生填埋场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邮政编码（1）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512600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  <w:jc w:val="center"/>
        </w:trPr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行业类别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环境卫生管理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是否投产（2）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是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投产日期（3）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2015-12-01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ind w:firstLine="525" w:firstLineChars="250"/>
              <w:rPr>
                <w:rFonts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  <w:jc w:val="center"/>
        </w:trPr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生产经营场所中心经度（4）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114°6′45.25″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生产经营场所中心纬度（5）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24°22′56.82″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  <w:jc w:val="center"/>
        </w:trPr>
        <w:tc>
          <w:tcPr>
            <w:tcW w:w="0" w:type="auto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组织机构代码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91440229MA517ERG6B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统一社会信用代码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91440229MA517ERG6B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技术</w:t>
            </w:r>
            <w:r>
              <w:rPr>
                <w:rFonts w:ascii="宋体" w:hAnsi="宋体" w:eastAsia="宋体"/>
                <w:sz w:val="21"/>
                <w:szCs w:val="21"/>
              </w:rPr>
              <w:t>负责人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代珍旭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联系电话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18723049220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所在地是否属于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大气</w:t>
            </w:r>
            <w:r>
              <w:rPr>
                <w:rFonts w:ascii="宋体" w:hAnsi="宋体" w:eastAsia="宋体"/>
                <w:sz w:val="21"/>
                <w:szCs w:val="21"/>
              </w:rPr>
              <w:t>重点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控制</w:t>
            </w:r>
            <w:r>
              <w:rPr>
                <w:rFonts w:ascii="宋体" w:hAnsi="宋体" w:eastAsia="宋体"/>
                <w:sz w:val="21"/>
                <w:szCs w:val="21"/>
              </w:rPr>
              <w:t>区（6）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否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所在地是否属于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总磷控制区（7）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所在地是否属于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总氮控制区（7）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否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所在地是否属于重金属污染特别排放限值实施区域（8）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是否位于工业园区（9）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否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所属工业园区名称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  <w:jc w:val="center"/>
        </w:trPr>
        <w:tc>
          <w:tcPr>
            <w:tcW w:w="0" w:type="auto"/>
            <w:noWrap w:val="0"/>
            <w:vAlign w:val="center"/>
          </w:tcPr>
          <w:p>
            <w:pPr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是否有环评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审批文件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是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环境影响评价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审批文件</w:t>
            </w:r>
            <w:r>
              <w:rPr>
                <w:rFonts w:ascii="宋体" w:hAnsi="宋体" w:eastAsia="宋体"/>
                <w:sz w:val="21"/>
                <w:szCs w:val="21"/>
              </w:rPr>
              <w:t>文号或备案编号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（1</w:t>
            </w:r>
            <w:r>
              <w:rPr>
                <w:rFonts w:ascii="宋体" w:hAnsi="宋体" w:eastAsia="宋体"/>
                <w:sz w:val="21"/>
                <w:szCs w:val="21"/>
              </w:rPr>
              <w:t>0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）</w:t>
            </w:r>
          </w:p>
        </w:tc>
        <w:tc>
          <w:tcPr>
            <w:tcW w:w="0" w:type="auto"/>
            <w:noWrap w:val="0"/>
            <w:tcMar>
              <w:left w:w="0" w:type="dxa"/>
              <w:right w:w="0" w:type="dxa"/>
            </w:tcMar>
            <w:vAlign w:val="center"/>
          </w:tcPr>
          <w:tbl>
            <w:tblPr>
              <w:tblStyle w:val="5"/>
              <w:tblW w:w="5000" w:type="pct"/>
              <w:tblInd w:w="0" w:type="dxa"/>
              <w:tblBorders>
                <w:top w:val="none" w:color="FF0000" w:sz="0" w:space="0"/>
                <w:left w:val="none" w:color="FF0000" w:sz="0" w:space="0"/>
                <w:bottom w:val="none" w:color="FF0000" w:sz="0" w:space="0"/>
                <w:right w:val="none" w:color="FF0000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278"/>
            </w:tblGrid>
            <w:tr>
              <w:tblPrEx>
                <w:tblBorders>
                  <w:top w:val="none" w:color="FF0000" w:sz="0" w:space="0"/>
                  <w:left w:val="none" w:color="FF0000" w:sz="0" w:space="0"/>
                  <w:bottom w:val="none" w:color="FF0000" w:sz="0" w:space="0"/>
                  <w:right w:val="none" w:color="FF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spacing w:after="160" w:line="259" w:lineRule="auto"/>
                    <w:rPr>
                      <w:rFonts w:ascii="宋体" w:hAnsi="宋体" w:eastAsia="宋体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ascii="宋体" w:hAnsi="宋体" w:eastAsia="宋体"/>
                      <w:sz w:val="21"/>
                      <w:szCs w:val="21"/>
                      <w:lang w:val="en-US" w:eastAsia="zh-CN" w:bidi="ar-SA"/>
                    </w:rPr>
                    <w:t>韶环审【2010】389号</w:t>
                  </w:r>
                </w:p>
              </w:tc>
            </w:tr>
          </w:tbl>
          <w:p>
            <w:pPr>
              <w:rPr>
                <w:rFonts w:ascii="宋体" w:hAnsi="宋体" w:eastAsia="宋体"/>
                <w:sz w:val="21"/>
                <w:szCs w:val="21"/>
              </w:rPr>
            </w:pPr>
            <w:bookmarkStart w:id="2" w:name="HP"/>
            <w:bookmarkEnd w:id="2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3" w:hRule="atLeast"/>
          <w:jc w:val="center"/>
        </w:trPr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是否有地方政府对违规项目的认定或备案文件（11）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否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认定或备案文件文号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是否需要改正（1</w:t>
            </w:r>
            <w:r>
              <w:rPr>
                <w:rFonts w:ascii="宋体" w:hAnsi="宋体" w:eastAsia="宋体"/>
                <w:sz w:val="21"/>
                <w:szCs w:val="21"/>
              </w:rPr>
              <w:t>2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）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否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排污许可证管理类别（1</w:t>
            </w:r>
            <w:r>
              <w:rPr>
                <w:rFonts w:ascii="宋体" w:hAnsi="宋体" w:eastAsia="宋体"/>
                <w:sz w:val="21"/>
                <w:szCs w:val="21"/>
              </w:rPr>
              <w:t>3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）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重点管理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  <w:jc w:val="center"/>
        </w:trPr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是否有主要污染物总量分配计划文件（14）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是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总量分配计划文件文号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韶环审【2010】389号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" w:hRule="atLeast"/>
          <w:jc w:val="center"/>
        </w:trPr>
        <w:tc>
          <w:tcPr>
            <w:tcW w:w="0" w:type="auto"/>
            <w:gridSpan w:val="4"/>
            <w:noWrap w:val="0"/>
            <w:tcMar>
              <w:left w:w="0" w:type="dxa"/>
              <w:right w:w="0" w:type="dxa"/>
            </w:tcMar>
            <w:vAlign w:val="top"/>
          </w:tcPr>
          <w:tbl>
            <w:tblPr>
              <w:tblStyle w:val="5"/>
              <w:tblW w:w="5000" w:type="pct"/>
              <w:tblInd w:w="0" w:type="dxa"/>
              <w:tblBorders>
                <w:top w:val="none" w:color="FF0000" w:sz="0" w:space="0"/>
                <w:left w:val="none" w:color="FF0000" w:sz="0" w:space="0"/>
                <w:bottom w:val="none" w:color="FF0000" w:sz="0" w:space="0"/>
                <w:right w:val="none" w:color="FF0000" w:sz="0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054"/>
              <w:gridCol w:w="2256"/>
              <w:gridCol w:w="4653"/>
            </w:tblGrid>
            <w:tr>
              <w:tblPrEx>
                <w:tblBorders>
                  <w:top w:val="none" w:color="FF0000" w:sz="0" w:space="0"/>
                  <w:left w:val="none" w:color="FF0000" w:sz="0" w:space="0"/>
                  <w:bottom w:val="none" w:color="FF0000" w:sz="0" w:space="0"/>
                  <w:right w:val="none" w:color="FF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spacing w:after="160" w:line="259" w:lineRule="auto"/>
                    <w:rPr>
                      <w:rFonts w:ascii="宋体" w:hAnsi="宋体" w:eastAsia="宋体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ascii="宋体" w:hAnsi="宋体" w:eastAsia="宋体"/>
                      <w:sz w:val="21"/>
                      <w:szCs w:val="21"/>
                      <w:lang w:val="en-US" w:eastAsia="zh-CN" w:bidi="ar-SA"/>
                    </w:rPr>
                    <w:t>化学需氧量总量控制指标（t/a）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spacing w:after="160" w:line="259" w:lineRule="auto"/>
                    <w:rPr>
                      <w:rFonts w:ascii="宋体" w:hAnsi="宋体" w:eastAsia="宋体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ascii="宋体" w:hAnsi="宋体" w:eastAsia="宋体"/>
                      <w:sz w:val="21"/>
                      <w:szCs w:val="21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spacing w:after="160" w:line="259" w:lineRule="auto"/>
                    <w:rPr>
                      <w:rFonts w:ascii="宋体" w:hAnsi="宋体" w:eastAsia="宋体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ascii="宋体" w:hAnsi="宋体" w:eastAsia="宋体"/>
                      <w:sz w:val="21"/>
                      <w:szCs w:val="21"/>
                      <w:lang w:val="en-US" w:eastAsia="zh-CN" w:bidi="ar-SA"/>
                    </w:rPr>
                    <w:t>项目所需总量由翁源县环保局调配</w:t>
                  </w:r>
                </w:p>
              </w:tc>
            </w:tr>
            <w:tr>
              <w:tblPrEx>
                <w:tblBorders>
                  <w:top w:val="none" w:color="FF0000" w:sz="0" w:space="0"/>
                  <w:left w:val="none" w:color="FF0000" w:sz="0" w:space="0"/>
                  <w:bottom w:val="none" w:color="FF0000" w:sz="0" w:space="0"/>
                  <w:right w:val="none" w:color="FF0000" w:sz="0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  <w:noWrap w:val="0"/>
                  <w:vAlign w:val="center"/>
                </w:tcPr>
                <w:p>
                  <w:pPr>
                    <w:spacing w:after="160" w:line="259" w:lineRule="auto"/>
                    <w:rPr>
                      <w:rFonts w:ascii="宋体" w:hAnsi="宋体" w:eastAsia="宋体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ascii="宋体" w:hAnsi="宋体" w:eastAsia="宋体"/>
                      <w:sz w:val="21"/>
                      <w:szCs w:val="21"/>
                      <w:lang w:val="en-US" w:eastAsia="zh-CN" w:bidi="ar-SA"/>
                    </w:rPr>
                    <w:t>氨氮（NH3-N）总量控制指标（t/a）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spacing w:after="160" w:line="259" w:lineRule="auto"/>
                    <w:rPr>
                      <w:rFonts w:ascii="宋体" w:hAnsi="宋体" w:eastAsia="宋体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ascii="宋体" w:hAnsi="宋体" w:eastAsia="宋体"/>
                      <w:sz w:val="21"/>
                      <w:szCs w:val="21"/>
                      <w:lang w:val="en-US" w:eastAsia="zh-CN" w:bidi="ar-SA"/>
                    </w:rPr>
                    <w:t>0</w:t>
                  </w:r>
                </w:p>
              </w:tc>
              <w:tc>
                <w:tcPr>
                  <w:tcW w:w="0" w:type="auto"/>
                  <w:noWrap w:val="0"/>
                  <w:vAlign w:val="center"/>
                </w:tcPr>
                <w:p>
                  <w:pPr>
                    <w:spacing w:after="160" w:line="259" w:lineRule="auto"/>
                    <w:rPr>
                      <w:rFonts w:ascii="宋体" w:hAnsi="宋体" w:eastAsia="宋体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ascii="宋体" w:hAnsi="宋体" w:eastAsia="宋体"/>
                      <w:sz w:val="21"/>
                      <w:szCs w:val="21"/>
                      <w:lang w:val="en-US" w:eastAsia="zh-CN" w:bidi="ar-SA"/>
                    </w:rPr>
                    <w:t>项目所需总量由翁源县环保局调配</w:t>
                  </w:r>
                </w:p>
              </w:tc>
            </w:tr>
          </w:tbl>
          <w:p>
            <w:pPr>
              <w:rPr>
                <w:rFonts w:ascii="宋体" w:hAnsi="宋体" w:eastAsia="宋体"/>
                <w:sz w:val="21"/>
                <w:szCs w:val="21"/>
              </w:rPr>
            </w:pPr>
            <w:bookmarkStart w:id="3" w:name="WRWAMOUNT"/>
            <w:bookmarkEnd w:id="3"/>
          </w:p>
        </w:tc>
      </w:tr>
    </w:tbl>
    <w:p>
      <w:pPr>
        <w:pStyle w:val="2"/>
        <w:rPr>
          <w:b/>
          <w:sz w:val="36"/>
          <w:szCs w:val="36"/>
        </w:rPr>
      </w:pPr>
    </w:p>
    <w:p>
      <w:pPr>
        <w:pStyle w:val="2"/>
        <w:rPr>
          <w:b/>
          <w:sz w:val="36"/>
          <w:szCs w:val="36"/>
        </w:rPr>
      </w:pPr>
    </w:p>
    <w:p>
      <w:pPr>
        <w:pStyle w:val="2"/>
        <w:rPr>
          <w:b/>
          <w:sz w:val="36"/>
          <w:szCs w:val="36"/>
        </w:rPr>
      </w:pPr>
    </w:p>
    <w:p>
      <w:pPr>
        <w:numPr>
          <w:numId w:val="0"/>
        </w:numPr>
        <w:snapToGrid w:val="0"/>
        <w:spacing w:line="360" w:lineRule="auto"/>
        <w:ind w:left="284" w:leftChars="0"/>
        <w:rPr>
          <w:b/>
          <w:sz w:val="30"/>
          <w:szCs w:val="30"/>
        </w:rPr>
      </w:pPr>
    </w:p>
    <w:p>
      <w:pPr>
        <w:numPr>
          <w:numId w:val="0"/>
        </w:numPr>
        <w:snapToGrid w:val="0"/>
        <w:spacing w:line="360" w:lineRule="auto"/>
        <w:ind w:left="284" w:left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  <w:lang w:val="en-US" w:eastAsia="zh-CN"/>
        </w:rPr>
        <w:t xml:space="preserve">二 </w:t>
      </w:r>
      <w:r>
        <w:rPr>
          <w:b/>
          <w:sz w:val="30"/>
          <w:szCs w:val="30"/>
        </w:rPr>
        <w:t>监测内容</w:t>
      </w:r>
    </w:p>
    <w:p>
      <w:pPr>
        <w:snapToGrid w:val="0"/>
        <w:spacing w:line="360" w:lineRule="auto"/>
        <w:ind w:left="284"/>
        <w:rPr>
          <w:b/>
          <w:sz w:val="24"/>
          <w:szCs w:val="28"/>
        </w:rPr>
      </w:pPr>
      <w:r>
        <w:rPr>
          <w:rFonts w:hint="eastAsia"/>
          <w:b/>
          <w:sz w:val="24"/>
          <w:szCs w:val="28"/>
        </w:rPr>
        <w:t>2</w:t>
      </w:r>
      <w:r>
        <w:rPr>
          <w:b/>
          <w:sz w:val="24"/>
          <w:szCs w:val="28"/>
        </w:rPr>
        <w:t>.1监测点位布设</w:t>
      </w:r>
    </w:p>
    <w:p>
      <w:pPr>
        <w:pStyle w:val="2"/>
      </w:pPr>
    </w:p>
    <w:p>
      <w:pPr>
        <w:pStyle w:val="2"/>
        <w:rPr>
          <w:rFonts w:ascii="宋体" w:hAnsi="宋体"/>
          <w:b/>
        </w:rPr>
      </w:pPr>
      <w:bookmarkStart w:id="4" w:name="JCDWSYT"/>
      <w:r>
        <w:rPr>
          <w:rFonts w:ascii="宋体" w:hAnsi="宋体"/>
          <w:b/>
        </w:rPr>
        <w:drawing>
          <wp:inline distT="0" distB="0" distL="114300" distR="114300">
            <wp:extent cx="5207000" cy="628650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>
      <w:pPr>
        <w:pStyle w:val="2"/>
        <w:rPr>
          <w:rFonts w:ascii="宋体" w:hAnsi="宋体"/>
          <w:b/>
        </w:rPr>
      </w:pPr>
    </w:p>
    <w:p>
      <w:pPr>
        <w:pStyle w:val="2"/>
        <w:rPr>
          <w:rFonts w:ascii="宋体" w:hAnsi="宋体"/>
          <w:b/>
        </w:rPr>
      </w:pPr>
    </w:p>
    <w:p>
      <w:pPr>
        <w:pStyle w:val="2"/>
        <w:rPr>
          <w:rFonts w:ascii="宋体" w:hAnsi="宋体"/>
          <w:b/>
        </w:rPr>
      </w:pPr>
    </w:p>
    <w:p>
      <w:pPr>
        <w:pStyle w:val="2"/>
        <w:rPr>
          <w:rFonts w:ascii="宋体" w:hAnsi="宋体"/>
          <w:b/>
        </w:rPr>
      </w:pPr>
    </w:p>
    <w:p>
      <w:pPr>
        <w:pStyle w:val="2"/>
        <w:rPr>
          <w:rFonts w:ascii="宋体" w:hAnsi="宋体"/>
          <w:b/>
        </w:rPr>
      </w:pPr>
    </w:p>
    <w:p>
      <w:pPr>
        <w:pStyle w:val="2"/>
        <w:rPr>
          <w:rFonts w:ascii="宋体" w:hAnsi="宋体"/>
          <w:b/>
        </w:rPr>
      </w:pPr>
    </w:p>
    <w:p>
      <w:pPr>
        <w:pStyle w:val="2"/>
        <w:rPr>
          <w:rFonts w:ascii="宋体" w:hAnsi="宋体"/>
          <w:b/>
        </w:rPr>
      </w:pPr>
    </w:p>
    <w:p>
      <w:pPr>
        <w:pStyle w:val="2"/>
        <w:rPr>
          <w:rFonts w:ascii="宋体" w:hAnsi="宋体"/>
          <w:b/>
        </w:rPr>
      </w:pPr>
    </w:p>
    <w:p>
      <w:pPr>
        <w:pStyle w:val="2"/>
        <w:rPr>
          <w:rFonts w:ascii="宋体" w:hAnsi="宋体"/>
          <w:b/>
        </w:rPr>
      </w:pPr>
    </w:p>
    <w:p>
      <w:pPr>
        <w:pStyle w:val="2"/>
        <w:rPr>
          <w:rFonts w:ascii="宋体" w:hAnsi="宋体"/>
          <w:b/>
        </w:rPr>
      </w:pPr>
    </w:p>
    <w:p>
      <w:pPr>
        <w:snapToGrid w:val="0"/>
        <w:jc w:val="center"/>
        <w:rPr>
          <w:b/>
          <w:sz w:val="24"/>
        </w:rPr>
      </w:pPr>
      <w:r>
        <w:rPr>
          <w:b/>
          <w:sz w:val="24"/>
        </w:rPr>
        <w:t>表</w:t>
      </w:r>
      <w:r>
        <w:rPr>
          <w:rFonts w:hint="eastAsia"/>
          <w:b/>
          <w:sz w:val="24"/>
        </w:rPr>
        <w:t>2-1  废水污染物监测点位、指标及频次一览表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57" w:type="dxa"/>
          <w:left w:w="108" w:type="dxa"/>
          <w:bottom w:w="57" w:type="dxa"/>
          <w:right w:w="108" w:type="dxa"/>
        </w:tblCellMar>
      </w:tblPr>
      <w:tblGrid>
        <w:gridCol w:w="1821"/>
        <w:gridCol w:w="1021"/>
        <w:gridCol w:w="4470"/>
        <w:gridCol w:w="12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snapToGrid w:val="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排污单位</w:t>
            </w:r>
          </w:p>
        </w:tc>
        <w:tc>
          <w:tcPr>
            <w:tcW w:w="1559" w:type="dxa"/>
            <w:vAlign w:val="center"/>
          </w:tcPr>
          <w:p>
            <w:pPr>
              <w:snapToGrid w:val="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监测点位</w:t>
            </w:r>
          </w:p>
        </w:tc>
        <w:tc>
          <w:tcPr>
            <w:tcW w:w="7655" w:type="dxa"/>
            <w:vAlign w:val="center"/>
          </w:tcPr>
          <w:p>
            <w:pPr>
              <w:snapToGrid w:val="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监测指标</w:t>
            </w:r>
          </w:p>
        </w:tc>
        <w:tc>
          <w:tcPr>
            <w:tcW w:w="1920" w:type="dxa"/>
            <w:vAlign w:val="center"/>
          </w:tcPr>
          <w:p>
            <w:pPr>
              <w:snapToGrid w:val="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最低监测频次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c>
          <w:tcPr>
            <w:tcW w:w="3085" w:type="dxa"/>
            <w:vMerge w:val="restart"/>
            <w:vAlign w:val="center"/>
          </w:tcPr>
          <w:p>
            <w:pPr>
              <w:snapToGrid w:val="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生活垃圾填埋场</w:t>
            </w:r>
          </w:p>
        </w:tc>
        <w:tc>
          <w:tcPr>
            <w:tcW w:w="1559" w:type="dxa"/>
            <w:vMerge w:val="restart"/>
            <w:vAlign w:val="center"/>
          </w:tcPr>
          <w:p>
            <w:pPr>
              <w:snapToGrid w:val="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废水总排口</w:t>
            </w:r>
          </w:p>
        </w:tc>
        <w:tc>
          <w:tcPr>
            <w:tcW w:w="7655" w:type="dxa"/>
            <w:vAlign w:val="center"/>
          </w:tcPr>
          <w:p>
            <w:pPr>
              <w:snapToGrid w:val="0"/>
              <w:jc w:val="center"/>
              <w:rPr>
                <w:rFonts w:hint="eastAsia" w:eastAsia="宋体" w:asciiTheme="minorEastAsia" w:hAnsiTheme="minorEastAsia"/>
                <w:szCs w:val="21"/>
                <w:lang w:val="en-US" w:eastAsia="zh-CN"/>
              </w:rPr>
            </w:pPr>
            <w:r>
              <w:rPr>
                <w:rFonts w:asciiTheme="minorEastAsia" w:hAnsiTheme="minorEastAsia" w:eastAsiaTheme="minorEastAsia"/>
                <w:kern w:val="0"/>
                <w:szCs w:val="21"/>
              </w:rPr>
              <w:t>流量、 pH值、 CODcr、氨氮</w:t>
            </w:r>
            <w:r>
              <w:rPr>
                <w:rFonts w:hint="eastAsia"/>
                <w:kern w:val="0"/>
                <w:szCs w:val="21"/>
                <w:lang w:eastAsia="zh-CN"/>
              </w:rPr>
              <w:t>。</w:t>
            </w:r>
          </w:p>
        </w:tc>
        <w:tc>
          <w:tcPr>
            <w:tcW w:w="1920" w:type="dxa"/>
            <w:vAlign w:val="center"/>
          </w:tcPr>
          <w:p>
            <w:pPr>
              <w:snapToGrid w:val="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自动监测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752" w:hRule="atLeast"/>
        </w:trPr>
        <w:tc>
          <w:tcPr>
            <w:tcW w:w="3085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7655" w:type="dxa"/>
            <w:vAlign w:val="center"/>
          </w:tcPr>
          <w:p>
            <w:pPr>
              <w:snapToGrid w:val="0"/>
              <w:jc w:val="center"/>
              <w:rPr>
                <w:rFonts w:hint="eastAsia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Cs w:val="21"/>
              </w:rPr>
              <w:t>色度、</w:t>
            </w:r>
            <w:r>
              <w:rPr>
                <w:rFonts w:asciiTheme="minorEastAsia" w:hAnsiTheme="minorEastAsia" w:eastAsiaTheme="minorEastAsia"/>
                <w:kern w:val="0"/>
                <w:szCs w:val="21"/>
              </w:rPr>
              <w:t>悬浮物、</w:t>
            </w:r>
            <w:r>
              <w:rPr>
                <w:rFonts w:hint="eastAsia" w:asciiTheme="minorEastAsia" w:hAnsiTheme="minorEastAsia" w:eastAsiaTheme="minorEastAsia"/>
                <w:kern w:val="0"/>
                <w:szCs w:val="21"/>
                <w:lang w:val="en-US" w:eastAsia="zh-CN"/>
              </w:rPr>
              <w:t>五日生化  需氧量</w:t>
            </w:r>
            <w:r>
              <w:rPr>
                <w:rFonts w:hint="eastAsia" w:asciiTheme="minorEastAsia" w:hAnsiTheme="minorEastAsia" w:eastAsiaTheme="minorEastAsia"/>
                <w:kern w:val="0"/>
                <w:szCs w:val="21"/>
              </w:rPr>
              <w:t>、</w:t>
            </w:r>
            <w:r>
              <w:rPr>
                <w:rFonts w:asciiTheme="minorEastAsia" w:hAnsiTheme="minorEastAsia" w:eastAsiaTheme="minorEastAsia"/>
                <w:kern w:val="0"/>
                <w:szCs w:val="21"/>
              </w:rPr>
              <w:t>总氮、</w:t>
            </w:r>
            <w:r>
              <w:rPr>
                <w:rFonts w:hint="eastAsia" w:asciiTheme="minorEastAsia" w:hAnsiTheme="minorEastAsia" w:eastAsiaTheme="minorEastAsia"/>
                <w:color w:val="auto"/>
                <w:kern w:val="0"/>
                <w:szCs w:val="21"/>
              </w:rPr>
              <w:t>粪大肠菌群、</w:t>
            </w:r>
            <w:r>
              <w:rPr>
                <w:rFonts w:hint="eastAsia" w:asciiTheme="minorEastAsia" w:hAnsiTheme="minorEastAsia" w:eastAsiaTheme="minorEastAsia"/>
                <w:kern w:val="0"/>
                <w:szCs w:val="21"/>
              </w:rPr>
              <w:t>总汞、总镉、总铬、六价铬、总砷、总铅</w:t>
            </w:r>
            <w:r>
              <w:rPr>
                <w:rFonts w:hint="eastAsia" w:asciiTheme="minorEastAsia" w:hAnsiTheme="minorEastAsia" w:eastAsiaTheme="minorEastAsia"/>
                <w:kern w:val="0"/>
                <w:szCs w:val="21"/>
                <w:lang w:eastAsia="zh-CN"/>
              </w:rPr>
              <w:t>、</w:t>
            </w:r>
            <w:r>
              <w:rPr>
                <w:kern w:val="0"/>
                <w:szCs w:val="21"/>
              </w:rPr>
              <w:t>总磷</w:t>
            </w:r>
            <w:r>
              <w:rPr>
                <w:rFonts w:hint="eastAsia" w:asciiTheme="minorEastAsia" w:hAnsiTheme="minorEastAsia" w:eastAsiaTheme="minorEastAsia"/>
                <w:kern w:val="0"/>
                <w:szCs w:val="21"/>
                <w:lang w:eastAsia="zh-CN"/>
              </w:rPr>
              <w:t>。</w:t>
            </w:r>
          </w:p>
        </w:tc>
        <w:tc>
          <w:tcPr>
            <w:tcW w:w="1920" w:type="dxa"/>
            <w:vAlign w:val="center"/>
          </w:tcPr>
          <w:p>
            <w:pPr>
              <w:snapToGrid w:val="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季度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c>
          <w:tcPr>
            <w:tcW w:w="464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雨水排放口</w:t>
            </w:r>
          </w:p>
        </w:tc>
        <w:tc>
          <w:tcPr>
            <w:tcW w:w="7655" w:type="dxa"/>
            <w:vAlign w:val="center"/>
          </w:tcPr>
          <w:p>
            <w:pPr>
              <w:snapToGrid w:val="0"/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asciiTheme="minorEastAsia" w:hAnsiTheme="minorEastAsia" w:eastAsiaTheme="minorEastAsia"/>
                <w:kern w:val="0"/>
                <w:szCs w:val="21"/>
              </w:rPr>
              <w:t>CODcr、悬浮物、</w:t>
            </w:r>
            <w:r>
              <w:rPr>
                <w:rFonts w:hint="eastAsia" w:asciiTheme="minorEastAsia" w:hAnsiTheme="minorEastAsia" w:eastAsiaTheme="minorEastAsia"/>
                <w:kern w:val="0"/>
                <w:szCs w:val="21"/>
                <w:lang w:val="en-US" w:eastAsia="zh-CN"/>
              </w:rPr>
              <w:t>pH。</w:t>
            </w:r>
          </w:p>
        </w:tc>
        <w:tc>
          <w:tcPr>
            <w:tcW w:w="1920" w:type="dxa"/>
            <w:vAlign w:val="center"/>
          </w:tcPr>
          <w:p>
            <w:pPr>
              <w:snapToGrid w:val="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c>
          <w:tcPr>
            <w:tcW w:w="0" w:type="auto"/>
            <w:gridSpan w:val="4"/>
            <w:vAlign w:val="center"/>
          </w:tcPr>
          <w:p>
            <w:pPr>
              <w:snapToGrid w:val="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注：雨水排放口每月有流动水排放时开展一次监测。如监测一年无异常情况，可放宽至每季度有流动水排放时开展一次监测。</w:t>
            </w:r>
          </w:p>
        </w:tc>
      </w:tr>
    </w:tbl>
    <w:p>
      <w:pPr>
        <w:snapToGrid w:val="0"/>
        <w:jc w:val="center"/>
        <w:rPr>
          <w:b/>
          <w:sz w:val="24"/>
        </w:rPr>
      </w:pPr>
    </w:p>
    <w:p>
      <w:pPr>
        <w:snapToGrid w:val="0"/>
        <w:jc w:val="center"/>
        <w:rPr>
          <w:b/>
          <w:sz w:val="24"/>
        </w:rPr>
      </w:pPr>
      <w:r>
        <w:rPr>
          <w:b/>
          <w:sz w:val="24"/>
        </w:rPr>
        <w:t>表</w:t>
      </w:r>
      <w:r>
        <w:rPr>
          <w:rFonts w:hint="eastAsia"/>
          <w:b/>
          <w:sz w:val="24"/>
        </w:rPr>
        <w:t>2-2  无组织废气污染物监测点位、指标及频次一览表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57" w:type="dxa"/>
          <w:left w:w="108" w:type="dxa"/>
          <w:bottom w:w="57" w:type="dxa"/>
          <w:right w:w="108" w:type="dxa"/>
        </w:tblCellMar>
      </w:tblPr>
      <w:tblGrid>
        <w:gridCol w:w="2937"/>
        <w:gridCol w:w="2841"/>
        <w:gridCol w:w="27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c>
          <w:tcPr>
            <w:tcW w:w="4739" w:type="dxa"/>
          </w:tcPr>
          <w:p>
            <w:pPr>
              <w:snapToGrid w:val="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监测点位</w:t>
            </w:r>
          </w:p>
        </w:tc>
        <w:tc>
          <w:tcPr>
            <w:tcW w:w="4740" w:type="dxa"/>
          </w:tcPr>
          <w:p>
            <w:pPr>
              <w:snapToGrid w:val="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监测指标</w:t>
            </w:r>
          </w:p>
        </w:tc>
        <w:tc>
          <w:tcPr>
            <w:tcW w:w="4740" w:type="dxa"/>
          </w:tcPr>
          <w:p>
            <w:pPr>
              <w:snapToGrid w:val="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最低监测频次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c>
          <w:tcPr>
            <w:tcW w:w="4739" w:type="dxa"/>
          </w:tcPr>
          <w:p>
            <w:pPr>
              <w:snapToGrid w:val="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无组织排放厂（周）界监控点</w:t>
            </w:r>
          </w:p>
        </w:tc>
        <w:tc>
          <w:tcPr>
            <w:tcW w:w="4740" w:type="dxa"/>
          </w:tcPr>
          <w:p>
            <w:pPr>
              <w:snapToGrid w:val="0"/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硫化氢、氨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气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、臭气浓度、颗粒物</w:t>
            </w:r>
            <w:r>
              <w:rPr>
                <w:rFonts w:hint="eastAsia" w:asciiTheme="minorEastAsia" w:hAnsiTheme="minorEastAsia" w:eastAsiaTheme="minorEastAsia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甲烷。</w:t>
            </w:r>
          </w:p>
        </w:tc>
        <w:tc>
          <w:tcPr>
            <w:tcW w:w="4740" w:type="dxa"/>
          </w:tcPr>
          <w:p>
            <w:pPr>
              <w:snapToGrid w:val="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月</w:t>
            </w:r>
          </w:p>
        </w:tc>
      </w:tr>
    </w:tbl>
    <w:p>
      <w:pPr>
        <w:snapToGrid w:val="0"/>
        <w:jc w:val="center"/>
        <w:rPr>
          <w:b/>
          <w:sz w:val="24"/>
        </w:rPr>
      </w:pPr>
    </w:p>
    <w:p>
      <w:pPr>
        <w:snapToGrid w:val="0"/>
        <w:jc w:val="center"/>
        <w:rPr>
          <w:b/>
          <w:sz w:val="24"/>
        </w:rPr>
      </w:pPr>
    </w:p>
    <w:p>
      <w:pPr>
        <w:snapToGrid w:val="0"/>
        <w:jc w:val="center"/>
        <w:rPr>
          <w:b/>
          <w:sz w:val="24"/>
        </w:rPr>
      </w:pPr>
    </w:p>
    <w:p>
      <w:pPr>
        <w:snapToGrid w:val="0"/>
        <w:jc w:val="center"/>
        <w:rPr>
          <w:b/>
          <w:sz w:val="24"/>
        </w:rPr>
      </w:pPr>
    </w:p>
    <w:p>
      <w:pPr>
        <w:snapToGrid w:val="0"/>
        <w:jc w:val="center"/>
        <w:rPr>
          <w:b/>
          <w:sz w:val="24"/>
        </w:rPr>
      </w:pPr>
    </w:p>
    <w:p>
      <w:pPr>
        <w:snapToGrid w:val="0"/>
        <w:jc w:val="center"/>
        <w:rPr>
          <w:b/>
          <w:sz w:val="24"/>
        </w:rPr>
      </w:pPr>
    </w:p>
    <w:p>
      <w:pPr>
        <w:snapToGrid w:val="0"/>
        <w:jc w:val="center"/>
        <w:rPr>
          <w:b/>
          <w:sz w:val="24"/>
        </w:rPr>
      </w:pPr>
      <w:r>
        <w:rPr>
          <w:b/>
          <w:sz w:val="24"/>
        </w:rPr>
        <w:t>表</w:t>
      </w:r>
      <w:r>
        <w:rPr>
          <w:rFonts w:hint="eastAsia"/>
          <w:b/>
          <w:sz w:val="24"/>
        </w:rPr>
        <w:t>2-3  地下水监测要求</w:t>
      </w:r>
    </w:p>
    <w:tbl>
      <w:tblPr>
        <w:tblStyle w:val="6"/>
        <w:tblpPr w:leftFromText="180" w:rightFromText="180" w:vertAnchor="text" w:horzAnchor="page" w:tblpX="145" w:tblpY="749"/>
        <w:tblOverlap w:val="never"/>
        <w:tblW w:w="118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57" w:type="dxa"/>
          <w:left w:w="108" w:type="dxa"/>
          <w:bottom w:w="57" w:type="dxa"/>
          <w:right w:w="108" w:type="dxa"/>
        </w:tblCellMar>
      </w:tblPr>
      <w:tblGrid>
        <w:gridCol w:w="813"/>
        <w:gridCol w:w="946"/>
        <w:gridCol w:w="1396"/>
        <w:gridCol w:w="7357"/>
        <w:gridCol w:w="13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1072" w:hRule="atLeast"/>
        </w:trPr>
        <w:tc>
          <w:tcPr>
            <w:tcW w:w="813" w:type="dxa"/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排污单位类型</w:t>
            </w:r>
          </w:p>
        </w:tc>
        <w:tc>
          <w:tcPr>
            <w:tcW w:w="946" w:type="dxa"/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监测内容</w:t>
            </w:r>
          </w:p>
        </w:tc>
        <w:tc>
          <w:tcPr>
            <w:tcW w:w="1396" w:type="dxa"/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监测点位</w:t>
            </w:r>
          </w:p>
        </w:tc>
        <w:tc>
          <w:tcPr>
            <w:tcW w:w="7357" w:type="dxa"/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监测指标</w:t>
            </w:r>
          </w:p>
        </w:tc>
        <w:tc>
          <w:tcPr>
            <w:tcW w:w="1305" w:type="dxa"/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监测频次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1511" w:hRule="atLeast"/>
        </w:trPr>
        <w:tc>
          <w:tcPr>
            <w:tcW w:w="813" w:type="dxa"/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生活垃圾填埋</w:t>
            </w:r>
          </w:p>
        </w:tc>
        <w:tc>
          <w:tcPr>
            <w:tcW w:w="946" w:type="dxa"/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地下水监测井</w:t>
            </w:r>
          </w:p>
        </w:tc>
        <w:tc>
          <w:tcPr>
            <w:tcW w:w="1396" w:type="dxa"/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hint="eastAsia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排水井、本底井、扩散井、监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测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井</w:t>
            </w:r>
            <w:r>
              <w:rPr>
                <w:rFonts w:hint="eastAsia" w:asciiTheme="minorEastAsia" w:hAnsiTheme="minorEastAsia" w:eastAsiaTheme="minorEastAsia"/>
                <w:szCs w:val="21"/>
                <w:lang w:eastAsia="zh-CN"/>
              </w:rPr>
              <w:t>。</w:t>
            </w:r>
          </w:p>
        </w:tc>
        <w:tc>
          <w:tcPr>
            <w:tcW w:w="7357" w:type="dxa"/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hint="eastAsia" w:eastAsia="宋体" w:asciiTheme="minorEastAsia" w:hAnsiTheme="minorEastAsia"/>
                <w:szCs w:val="21"/>
                <w:lang w:val="en-US" w:eastAsia="zh-CN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pH值、总硬度、溶解性总固体、氨氮、硝酸盐</w:t>
            </w:r>
            <w:r>
              <w:rPr>
                <w:rFonts w:hint="eastAsia" w:asciiTheme="minorEastAsia" w:hAnsiTheme="minorEastAsia" w:eastAsiaTheme="minorEastAsia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以N计</w:t>
            </w:r>
            <w:r>
              <w:rPr>
                <w:rFonts w:hint="eastAsia" w:asciiTheme="minorEastAsia" w:hAnsiTheme="minorEastAsia" w:eastAsiaTheme="minorEastAsia"/>
                <w:szCs w:val="21"/>
                <w:lang w:eastAsia="zh-CN"/>
              </w:rPr>
              <w:t>）</w:t>
            </w:r>
            <w:r>
              <w:rPr>
                <w:rFonts w:asciiTheme="minorEastAsia" w:hAnsiTheme="minorEastAsia" w:eastAsiaTheme="minorEastAsia"/>
                <w:szCs w:val="21"/>
              </w:rPr>
              <w:t>、亚硝酸盐、硫酸盐、氯化物</w:t>
            </w:r>
            <w:r>
              <w:rPr>
                <w:rFonts w:hint="eastAsia" w:asciiTheme="minorEastAsia" w:hAnsiTheme="minorEastAsia" w:eastAsiaTheme="minorEastAsia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以N计</w:t>
            </w:r>
            <w:r>
              <w:rPr>
                <w:rFonts w:hint="eastAsia" w:asciiTheme="minorEastAsia" w:hAnsiTheme="minorEastAsia" w:eastAsiaTheme="minorEastAsia"/>
                <w:szCs w:val="21"/>
                <w:lang w:eastAsia="zh-CN"/>
              </w:rPr>
              <w:t>）</w:t>
            </w:r>
            <w:r>
              <w:rPr>
                <w:rFonts w:asciiTheme="minorEastAsia" w:hAnsiTheme="minorEastAsia" w:eastAsiaTheme="minorEastAsia"/>
                <w:szCs w:val="21"/>
              </w:rPr>
              <w:t>、</w:t>
            </w:r>
            <w:r>
              <w:rPr>
                <w:rFonts w:hint="eastAsia" w:ascii="宋体" w:hAnsi="宋体"/>
              </w:rPr>
              <w:t>挥发酚</w:t>
            </w:r>
            <w:r>
              <w:rPr>
                <w:rFonts w:asciiTheme="minorEastAsia" w:hAnsiTheme="minorEastAsia" w:eastAsiaTheme="minorEastAsia"/>
                <w:szCs w:val="21"/>
              </w:rPr>
              <w:t>、氰化物、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总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砷、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总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汞、六价铬、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总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铅、氟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化物</w:t>
            </w:r>
            <w:r>
              <w:rPr>
                <w:rFonts w:hint="eastAsia" w:asciiTheme="minorEastAsia" w:hAnsiTheme="minorEastAsia" w:eastAsiaTheme="minorEastAsia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以N计</w:t>
            </w:r>
            <w:r>
              <w:rPr>
                <w:rFonts w:hint="eastAsia" w:asciiTheme="minorEastAsia" w:hAnsiTheme="minorEastAsia" w:eastAsiaTheme="minorEastAsia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、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总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镉、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总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铁、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总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锰、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总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铜、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总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锌、</w:t>
            </w:r>
            <w:r>
              <w:rPr>
                <w:rFonts w:hint="eastAsia" w:ascii="宋体" w:hAnsi="宋体"/>
              </w:rPr>
              <w:t>高锰酸盐指数</w:t>
            </w:r>
            <w:r>
              <w:rPr>
                <w:rFonts w:hint="eastAsia" w:ascii="宋体" w:hAnsi="宋体"/>
                <w:lang w:eastAsia="zh-CN"/>
              </w:rPr>
              <w:t>、</w:t>
            </w:r>
            <w:r>
              <w:rPr>
                <w:rFonts w:hint="eastAsia" w:ascii="宋体" w:hAnsi="宋体"/>
              </w:rPr>
              <w:t>总大肠菌群</w:t>
            </w:r>
            <w:r>
              <w:rPr>
                <w:rFonts w:hint="eastAsia" w:ascii="宋体" w:hAnsi="宋体"/>
                <w:lang w:val="en-US" w:eastAsia="zh-CN"/>
              </w:rPr>
              <w:t>、</w:t>
            </w:r>
            <w:r>
              <w:rPr>
                <w:rFonts w:hint="eastAsia" w:ascii="宋体" w:hAnsi="宋体"/>
              </w:rPr>
              <w:t>硫酸盐（以SO42-计）</w:t>
            </w:r>
            <w:r>
              <w:rPr>
                <w:rFonts w:hint="eastAsia" w:ascii="宋体" w:hAnsi="宋体"/>
                <w:lang w:eastAsia="zh-CN"/>
              </w:rPr>
              <w:t>。</w:t>
            </w:r>
          </w:p>
        </w:tc>
        <w:tc>
          <w:tcPr>
            <w:tcW w:w="1305" w:type="dxa"/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hint="eastAsia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按照GB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16889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-2008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相关要求执行</w:t>
            </w:r>
            <w:r>
              <w:rPr>
                <w:rFonts w:hint="eastAsia" w:asciiTheme="minorEastAsia" w:hAnsiTheme="minorEastAsia" w:eastAsiaTheme="minorEastAsia"/>
                <w:szCs w:val="21"/>
                <w:lang w:eastAsia="zh-CN"/>
              </w:rPr>
              <w:t>。</w:t>
            </w:r>
          </w:p>
        </w:tc>
      </w:tr>
    </w:tbl>
    <w:p>
      <w:pPr>
        <w:pStyle w:val="2"/>
        <w:rPr>
          <w:rFonts w:ascii="宋体" w:hAnsi="宋体"/>
          <w:b/>
        </w:rPr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snapToGrid w:val="0"/>
        <w:jc w:val="center"/>
        <w:rPr>
          <w:b/>
          <w:sz w:val="24"/>
        </w:rPr>
      </w:pPr>
      <w:r>
        <w:rPr>
          <w:b/>
          <w:sz w:val="24"/>
        </w:rPr>
        <w:t>表</w:t>
      </w:r>
      <w:r>
        <w:rPr>
          <w:rFonts w:hint="eastAsia"/>
          <w:b/>
          <w:sz w:val="24"/>
        </w:rPr>
        <w:t>2-4  自行监测方案汇总</w:t>
      </w:r>
    </w:p>
    <w:p>
      <w:pPr>
        <w:pStyle w:val="2"/>
      </w:pPr>
    </w:p>
    <w:p>
      <w:pPr>
        <w:tabs>
          <w:tab w:val="left" w:pos="967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ab/>
      </w:r>
    </w:p>
    <w:tbl>
      <w:tblPr>
        <w:tblStyle w:val="5"/>
        <w:tblW w:w="5000" w:type="pct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autofit"/>
        <w:tblCellMar>
          <w:top w:w="57" w:type="dxa"/>
          <w:left w:w="108" w:type="dxa"/>
          <w:bottom w:w="57" w:type="dxa"/>
          <w:right w:w="108" w:type="dxa"/>
        </w:tblCellMar>
      </w:tblPr>
      <w:tblGrid>
        <w:gridCol w:w="751"/>
        <w:gridCol w:w="952"/>
        <w:gridCol w:w="2108"/>
        <w:gridCol w:w="1714"/>
        <w:gridCol w:w="737"/>
        <w:gridCol w:w="735"/>
        <w:gridCol w:w="152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852" w:hRule="atLeast"/>
          <w:jc w:val="center"/>
        </w:trPr>
        <w:tc>
          <w:tcPr>
            <w:tcW w:w="44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污染源类型</w:t>
            </w:r>
          </w:p>
        </w:tc>
        <w:tc>
          <w:tcPr>
            <w:tcW w:w="55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排污口</w:t>
            </w:r>
            <w:r>
              <w:rPr>
                <w:rFonts w:hint="eastAsia"/>
                <w:kern w:val="0"/>
                <w:szCs w:val="21"/>
              </w:rPr>
              <w:t>/监测点位</w:t>
            </w:r>
            <w:r>
              <w:rPr>
                <w:kern w:val="0"/>
                <w:szCs w:val="21"/>
              </w:rPr>
              <w:t>编号</w:t>
            </w:r>
          </w:p>
        </w:tc>
        <w:tc>
          <w:tcPr>
            <w:tcW w:w="123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排污口</w:t>
            </w:r>
            <w:r>
              <w:rPr>
                <w:rFonts w:hint="eastAsia"/>
                <w:kern w:val="0"/>
                <w:szCs w:val="21"/>
              </w:rPr>
              <w:t>/监测点</w:t>
            </w:r>
            <w:r>
              <w:rPr>
                <w:kern w:val="0"/>
                <w:szCs w:val="21"/>
              </w:rPr>
              <w:t>位置</w:t>
            </w:r>
          </w:p>
        </w:tc>
        <w:tc>
          <w:tcPr>
            <w:tcW w:w="100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监测因子</w:t>
            </w:r>
          </w:p>
        </w:tc>
        <w:tc>
          <w:tcPr>
            <w:tcW w:w="43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监测方式</w:t>
            </w:r>
          </w:p>
        </w:tc>
        <w:tc>
          <w:tcPr>
            <w:tcW w:w="431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监测频次</w:t>
            </w:r>
          </w:p>
        </w:tc>
        <w:tc>
          <w:tcPr>
            <w:tcW w:w="894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备注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440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废水</w:t>
            </w:r>
          </w:p>
        </w:tc>
        <w:tc>
          <w:tcPr>
            <w:tcW w:w="55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default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DW001</w:t>
            </w:r>
          </w:p>
        </w:tc>
        <w:tc>
          <w:tcPr>
            <w:tcW w:w="1236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szCs w:val="21"/>
              </w:rPr>
            </w:pPr>
            <w:r>
              <w:rPr>
                <w:rFonts w:hint="eastAsia" w:ascii="宋体" w:hAnsi="宋体"/>
                <w:lang w:val="en-US" w:eastAsia="zh-CN"/>
              </w:rPr>
              <w:t>114</w:t>
            </w:r>
            <w:r>
              <w:rPr>
                <w:rFonts w:hint="eastAsia" w:ascii="宋体" w:hAnsi="宋体"/>
              </w:rPr>
              <w:t>°</w:t>
            </w:r>
            <w:r>
              <w:rPr>
                <w:rFonts w:hint="eastAsia" w:ascii="宋体" w:hAnsi="宋体"/>
                <w:lang w:val="en-US" w:eastAsia="zh-CN"/>
              </w:rPr>
              <w:t>11</w:t>
            </w:r>
            <w:r>
              <w:rPr>
                <w:rFonts w:hint="eastAsia" w:ascii="宋体" w:hAnsi="宋体"/>
              </w:rPr>
              <w:t>′</w:t>
            </w:r>
            <w:r>
              <w:rPr>
                <w:rFonts w:hint="eastAsia" w:ascii="宋体" w:hAnsi="宋体"/>
                <w:lang w:val="en-US" w:eastAsia="zh-CN"/>
              </w:rPr>
              <w:t>28.12</w:t>
            </w:r>
            <w:r>
              <w:rPr>
                <w:rFonts w:hint="eastAsia" w:ascii="宋体" w:hAnsi="宋体"/>
              </w:rPr>
              <w:t>″</w:t>
            </w:r>
            <w:r>
              <w:rPr>
                <w:rFonts w:hint="eastAsia"/>
                <w:kern w:val="0"/>
                <w:szCs w:val="21"/>
              </w:rPr>
              <w:t>；</w:t>
            </w:r>
          </w:p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/>
              </w:rPr>
              <w:t>2</w:t>
            </w:r>
            <w:r>
              <w:rPr>
                <w:rFonts w:hint="eastAsia" w:ascii="宋体" w:hAnsi="宋体"/>
                <w:lang w:val="en-US" w:eastAsia="zh-CN"/>
              </w:rPr>
              <w:t>4</w:t>
            </w:r>
            <w:r>
              <w:rPr>
                <w:rFonts w:hint="eastAsia" w:ascii="宋体" w:hAnsi="宋体"/>
              </w:rPr>
              <w:t>°</w:t>
            </w:r>
            <w:r>
              <w:rPr>
                <w:rFonts w:hint="eastAsia" w:ascii="宋体" w:hAnsi="宋体"/>
                <w:lang w:val="en-US" w:eastAsia="zh-CN"/>
              </w:rPr>
              <w:t>38</w:t>
            </w:r>
            <w:r>
              <w:rPr>
                <w:rFonts w:hint="eastAsia" w:ascii="宋体" w:hAnsi="宋体"/>
              </w:rPr>
              <w:t>′</w:t>
            </w:r>
            <w:r>
              <w:rPr>
                <w:rFonts w:hint="eastAsia" w:ascii="宋体" w:hAnsi="宋体"/>
                <w:lang w:val="en-US" w:eastAsia="zh-CN"/>
              </w:rPr>
              <w:t>24.75</w:t>
            </w:r>
            <w:r>
              <w:rPr>
                <w:rFonts w:hint="eastAsia" w:ascii="宋体" w:hAnsi="宋体"/>
              </w:rPr>
              <w:t>″</w:t>
            </w:r>
          </w:p>
        </w:tc>
        <w:tc>
          <w:tcPr>
            <w:tcW w:w="100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eastAsia" w:eastAsia="宋体"/>
                <w:kern w:val="0"/>
                <w:szCs w:val="21"/>
                <w:lang w:eastAsia="zh-CN"/>
              </w:rPr>
            </w:pPr>
            <w:r>
              <w:rPr>
                <w:kern w:val="0"/>
                <w:szCs w:val="21"/>
              </w:rPr>
              <w:t>流量、 pH值、 CODcr、氨氮、总磷</w:t>
            </w:r>
            <w:r>
              <w:rPr>
                <w:rFonts w:hint="eastAsia"/>
                <w:kern w:val="0"/>
                <w:szCs w:val="21"/>
                <w:lang w:eastAsia="zh-CN"/>
              </w:rPr>
              <w:t>。</w:t>
            </w:r>
          </w:p>
        </w:tc>
        <w:tc>
          <w:tcPr>
            <w:tcW w:w="43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自动监测</w:t>
            </w:r>
          </w:p>
        </w:tc>
        <w:tc>
          <w:tcPr>
            <w:tcW w:w="431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/>
              </w:rPr>
              <w:t>每天不少于4次</w:t>
            </w:r>
          </w:p>
        </w:tc>
        <w:tc>
          <w:tcPr>
            <w:tcW w:w="894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default" w:eastAsia="宋体"/>
                <w:kern w:val="0"/>
                <w:szCs w:val="21"/>
                <w:lang w:val="en-US" w:eastAsia="zh-CN"/>
              </w:rPr>
            </w:pPr>
            <w:r>
              <w:rPr>
                <w:kern w:val="0"/>
                <w:szCs w:val="21"/>
              </w:rPr>
              <w:t>第三方监测</w:t>
            </w:r>
            <w:r>
              <w:rPr>
                <w:rFonts w:hint="eastAsia"/>
                <w:kern w:val="0"/>
                <w:szCs w:val="21"/>
                <w:lang w:eastAsia="zh-CN"/>
              </w:rPr>
              <w:t>。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在线设备故障时，采用手动监测。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440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5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23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  <w:highlight w:val="yellow"/>
              </w:rPr>
            </w:pPr>
          </w:p>
        </w:tc>
        <w:tc>
          <w:tcPr>
            <w:tcW w:w="100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eastAsia" w:eastAsia="宋体"/>
                <w:kern w:val="0"/>
                <w:szCs w:val="21"/>
                <w:lang w:eastAsia="zh-CN"/>
              </w:rPr>
            </w:pPr>
            <w:r>
              <w:rPr>
                <w:kern w:val="0"/>
                <w:szCs w:val="21"/>
              </w:rPr>
              <w:t>总氮、悬浮物、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五日生化需氧量</w:t>
            </w:r>
            <w:r>
              <w:rPr>
                <w:rFonts w:hint="eastAsia"/>
                <w:kern w:val="0"/>
                <w:szCs w:val="21"/>
              </w:rPr>
              <w:t>、色度、粪大肠菌群、总铬、总砷、总镉、总铅、总汞、六价铬</w:t>
            </w:r>
            <w:r>
              <w:rPr>
                <w:rFonts w:hint="eastAsia"/>
                <w:kern w:val="0"/>
                <w:szCs w:val="21"/>
                <w:lang w:eastAsia="zh-CN"/>
              </w:rPr>
              <w:t>。</w:t>
            </w:r>
          </w:p>
        </w:tc>
        <w:tc>
          <w:tcPr>
            <w:tcW w:w="43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手工监测</w:t>
            </w:r>
          </w:p>
        </w:tc>
        <w:tc>
          <w:tcPr>
            <w:tcW w:w="431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每季度一次</w:t>
            </w:r>
          </w:p>
        </w:tc>
        <w:tc>
          <w:tcPr>
            <w:tcW w:w="894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第三方监测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1894" w:hRule="atLeast"/>
          <w:jc w:val="center"/>
        </w:trPr>
        <w:tc>
          <w:tcPr>
            <w:tcW w:w="44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eastAsia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雨水</w:t>
            </w:r>
          </w:p>
        </w:tc>
        <w:tc>
          <w:tcPr>
            <w:tcW w:w="55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eastAsia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DW</w:t>
            </w:r>
            <w:r>
              <w:rPr>
                <w:rFonts w:hint="eastAsia"/>
                <w:kern w:val="0"/>
                <w:szCs w:val="21"/>
              </w:rPr>
              <w:t>00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123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11</w:t>
            </w:r>
            <w:r>
              <w:rPr>
                <w:rFonts w:hint="eastAsia" w:ascii="宋体" w:hAnsi="宋体"/>
                <w:lang w:val="en-US" w:eastAsia="zh-CN"/>
              </w:rPr>
              <w:t>4</w:t>
            </w:r>
            <w:r>
              <w:rPr>
                <w:rFonts w:hint="eastAsia" w:ascii="宋体" w:hAnsi="宋体"/>
              </w:rPr>
              <w:t>°</w:t>
            </w:r>
            <w:r>
              <w:rPr>
                <w:rFonts w:hint="eastAsia" w:ascii="宋体" w:hAnsi="宋体"/>
                <w:lang w:val="en-US" w:eastAsia="zh-CN"/>
              </w:rPr>
              <w:t>11</w:t>
            </w:r>
            <w:r>
              <w:rPr>
                <w:rFonts w:hint="eastAsia" w:ascii="宋体" w:hAnsi="宋体"/>
              </w:rPr>
              <w:t>′</w:t>
            </w:r>
            <w:r>
              <w:rPr>
                <w:rFonts w:hint="eastAsia" w:ascii="宋体" w:hAnsi="宋体"/>
                <w:lang w:val="en-US" w:eastAsia="zh-CN"/>
              </w:rPr>
              <w:t>24.48</w:t>
            </w:r>
            <w:r>
              <w:rPr>
                <w:rFonts w:hint="eastAsia" w:ascii="宋体" w:hAnsi="宋体"/>
              </w:rPr>
              <w:t>″；</w:t>
            </w:r>
          </w:p>
          <w:p>
            <w:pPr>
              <w:widowControl/>
              <w:jc w:val="center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24</w:t>
            </w:r>
            <w:r>
              <w:rPr>
                <w:rFonts w:hint="eastAsia" w:ascii="宋体" w:hAnsi="宋体"/>
              </w:rPr>
              <w:t>°</w:t>
            </w:r>
            <w:r>
              <w:rPr>
                <w:rFonts w:hint="eastAsia" w:ascii="宋体" w:hAnsi="宋体"/>
                <w:lang w:val="en-US" w:eastAsia="zh-CN"/>
              </w:rPr>
              <w:t>38</w:t>
            </w:r>
            <w:r>
              <w:rPr>
                <w:rFonts w:hint="eastAsia" w:ascii="宋体" w:hAnsi="宋体"/>
              </w:rPr>
              <w:t>′</w:t>
            </w:r>
            <w:r>
              <w:rPr>
                <w:rFonts w:hint="eastAsia" w:ascii="宋体" w:hAnsi="宋体"/>
                <w:lang w:val="en-US" w:eastAsia="zh-CN"/>
              </w:rPr>
              <w:t>26.32</w:t>
            </w:r>
            <w:r>
              <w:rPr>
                <w:rFonts w:hint="eastAsia" w:ascii="宋体" w:hAnsi="宋体"/>
              </w:rPr>
              <w:t>″</w:t>
            </w:r>
          </w:p>
        </w:tc>
        <w:tc>
          <w:tcPr>
            <w:tcW w:w="100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CODcr、悬浮物</w:t>
            </w:r>
            <w:r>
              <w:rPr>
                <w:rFonts w:hint="eastAsia"/>
                <w:kern w:val="0"/>
                <w:szCs w:val="21"/>
                <w:lang w:eastAsia="zh-CN"/>
              </w:rPr>
              <w:t>、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pH。</w:t>
            </w:r>
          </w:p>
        </w:tc>
        <w:tc>
          <w:tcPr>
            <w:tcW w:w="43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手工监测</w:t>
            </w:r>
          </w:p>
        </w:tc>
        <w:tc>
          <w:tcPr>
            <w:tcW w:w="43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Cs w:val="21"/>
              </w:rPr>
              <w:t>每月一次</w:t>
            </w:r>
          </w:p>
        </w:tc>
        <w:tc>
          <w:tcPr>
            <w:tcW w:w="894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Cs w:val="21"/>
              </w:rPr>
              <w:t>第三方监测。如监测一年无异常情况，可放宽至每季度有流动水排放时开展一次监测。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440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地下水</w:t>
            </w:r>
          </w:p>
        </w:tc>
        <w:tc>
          <w:tcPr>
            <w:tcW w:w="55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1#监测井</w:t>
            </w:r>
          </w:p>
        </w:tc>
        <w:tc>
          <w:tcPr>
            <w:tcW w:w="123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本底井</w:t>
            </w:r>
          </w:p>
        </w:tc>
        <w:tc>
          <w:tcPr>
            <w:tcW w:w="1005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eastAsia" w:eastAsia="宋体"/>
                <w:kern w:val="0"/>
                <w:szCs w:val="21"/>
                <w:lang w:eastAsia="zh-CN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pH值、总硬度、溶解性总固体、氨氮、硝酸盐</w:t>
            </w:r>
            <w:r>
              <w:rPr>
                <w:rFonts w:hint="eastAsia" w:asciiTheme="minorEastAsia" w:hAnsiTheme="minorEastAsia" w:eastAsiaTheme="minorEastAsia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以N计</w:t>
            </w:r>
            <w:r>
              <w:rPr>
                <w:rFonts w:hint="eastAsia" w:asciiTheme="minorEastAsia" w:hAnsiTheme="minorEastAsia" w:eastAsiaTheme="minorEastAsia"/>
                <w:szCs w:val="21"/>
                <w:lang w:eastAsia="zh-CN"/>
              </w:rPr>
              <w:t>）</w:t>
            </w:r>
            <w:r>
              <w:rPr>
                <w:rFonts w:asciiTheme="minorEastAsia" w:hAnsiTheme="minorEastAsia" w:eastAsiaTheme="minorEastAsia"/>
                <w:szCs w:val="21"/>
              </w:rPr>
              <w:t>、亚硝酸盐、硫酸盐、氯化物</w:t>
            </w:r>
            <w:r>
              <w:rPr>
                <w:rFonts w:hint="eastAsia" w:asciiTheme="minorEastAsia" w:hAnsiTheme="minorEastAsia" w:eastAsiaTheme="minorEastAsia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以N计</w:t>
            </w:r>
            <w:r>
              <w:rPr>
                <w:rFonts w:hint="eastAsia" w:asciiTheme="minorEastAsia" w:hAnsiTheme="minorEastAsia" w:eastAsiaTheme="minorEastAsia"/>
                <w:szCs w:val="21"/>
                <w:lang w:eastAsia="zh-CN"/>
              </w:rPr>
              <w:t>）</w:t>
            </w:r>
            <w:r>
              <w:rPr>
                <w:rFonts w:asciiTheme="minorEastAsia" w:hAnsiTheme="minorEastAsia" w:eastAsiaTheme="minorEastAsia"/>
                <w:szCs w:val="21"/>
              </w:rPr>
              <w:t>、</w:t>
            </w:r>
            <w:r>
              <w:rPr>
                <w:rFonts w:hint="eastAsia" w:ascii="宋体" w:hAnsi="宋体"/>
              </w:rPr>
              <w:t>挥发酚</w:t>
            </w:r>
            <w:r>
              <w:rPr>
                <w:rFonts w:asciiTheme="minorEastAsia" w:hAnsiTheme="minorEastAsia" w:eastAsiaTheme="minorEastAsia"/>
                <w:szCs w:val="21"/>
              </w:rPr>
              <w:t>、氰化物、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总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砷、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总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汞、六价铬、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总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铅、氟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化物</w:t>
            </w:r>
            <w:r>
              <w:rPr>
                <w:rFonts w:hint="eastAsia" w:asciiTheme="minorEastAsia" w:hAnsiTheme="minorEastAsia" w:eastAsiaTheme="minorEastAsia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以N计</w:t>
            </w:r>
            <w:r>
              <w:rPr>
                <w:rFonts w:hint="eastAsia" w:asciiTheme="minorEastAsia" w:hAnsiTheme="minorEastAsia" w:eastAsiaTheme="minorEastAsia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、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总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镉、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总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铁、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总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锰、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总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铜、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总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锌、</w:t>
            </w:r>
            <w:r>
              <w:rPr>
                <w:rFonts w:hint="eastAsia" w:ascii="宋体" w:hAnsi="宋体"/>
              </w:rPr>
              <w:t>高锰酸盐指数</w:t>
            </w:r>
            <w:r>
              <w:rPr>
                <w:rFonts w:hint="eastAsia" w:ascii="宋体" w:hAnsi="宋体"/>
                <w:lang w:eastAsia="zh-CN"/>
              </w:rPr>
              <w:t>、</w:t>
            </w:r>
            <w:r>
              <w:rPr>
                <w:rFonts w:hint="eastAsia" w:ascii="宋体" w:hAnsi="宋体"/>
              </w:rPr>
              <w:t>总大肠菌群</w:t>
            </w:r>
            <w:r>
              <w:rPr>
                <w:rFonts w:hint="eastAsia" w:ascii="宋体" w:hAnsi="宋体"/>
                <w:lang w:val="en-US" w:eastAsia="zh-CN"/>
              </w:rPr>
              <w:t>、</w:t>
            </w:r>
            <w:r>
              <w:rPr>
                <w:rFonts w:hint="eastAsia" w:ascii="宋体" w:hAnsi="宋体"/>
              </w:rPr>
              <w:t>硫酸盐（以SO42-计）</w:t>
            </w:r>
            <w:r>
              <w:rPr>
                <w:rFonts w:hint="eastAsia" w:ascii="宋体" w:hAnsi="宋体"/>
                <w:lang w:eastAsia="zh-CN"/>
              </w:rPr>
              <w:t>。</w:t>
            </w:r>
          </w:p>
        </w:tc>
        <w:tc>
          <w:tcPr>
            <w:tcW w:w="432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手工监测</w:t>
            </w:r>
          </w:p>
        </w:tc>
        <w:tc>
          <w:tcPr>
            <w:tcW w:w="43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每月一次</w:t>
            </w:r>
          </w:p>
        </w:tc>
        <w:tc>
          <w:tcPr>
            <w:tcW w:w="894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第三方监测。持续监测，直至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封场后</w:t>
            </w:r>
            <w:r>
              <w:rPr>
                <w:kern w:val="0"/>
                <w:szCs w:val="21"/>
              </w:rPr>
              <w:t>填埋场产生的渗滤液中水污染物质量浓度连续两年低于GB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1</w:t>
            </w:r>
            <w:r>
              <w:rPr>
                <w:rFonts w:hint="eastAsia"/>
                <w:kern w:val="0"/>
                <w:szCs w:val="21"/>
              </w:rPr>
              <w:t>6889-2008表2中的限值时为止。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440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5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2#监测井</w:t>
            </w:r>
          </w:p>
        </w:tc>
        <w:tc>
          <w:tcPr>
            <w:tcW w:w="123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eastAsia" w:eastAsia="宋体"/>
                <w:kern w:val="0"/>
                <w:szCs w:val="21"/>
                <w:lang w:val="en-US" w:eastAsia="zh-CN"/>
              </w:rPr>
            </w:pPr>
            <w:r>
              <w:rPr>
                <w:kern w:val="0"/>
                <w:szCs w:val="21"/>
              </w:rPr>
              <w:t>扩散井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100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432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43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每</w:t>
            </w:r>
            <w:r>
              <w:rPr>
                <w:rFonts w:hint="eastAsia"/>
                <w:kern w:val="0"/>
                <w:szCs w:val="21"/>
              </w:rPr>
              <w:t>2周一次</w:t>
            </w:r>
          </w:p>
        </w:tc>
        <w:tc>
          <w:tcPr>
            <w:tcW w:w="894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440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5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3#监测井</w:t>
            </w:r>
          </w:p>
        </w:tc>
        <w:tc>
          <w:tcPr>
            <w:tcW w:w="123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default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监视井1</w:t>
            </w:r>
          </w:p>
        </w:tc>
        <w:tc>
          <w:tcPr>
            <w:tcW w:w="100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432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431" w:type="pct"/>
            <w:tcBorders>
              <w:tl2br w:val="nil"/>
              <w:tr2bl w:val="nil"/>
            </w:tcBorders>
          </w:tcPr>
          <w:p>
            <w:pPr>
              <w:jc w:val="center"/>
            </w:pPr>
            <w:r>
              <w:rPr>
                <w:kern w:val="0"/>
                <w:szCs w:val="21"/>
              </w:rPr>
              <w:t>每</w:t>
            </w:r>
            <w:r>
              <w:rPr>
                <w:rFonts w:hint="eastAsia"/>
                <w:kern w:val="0"/>
                <w:szCs w:val="21"/>
              </w:rPr>
              <w:t>2周一次</w:t>
            </w:r>
          </w:p>
        </w:tc>
        <w:tc>
          <w:tcPr>
            <w:tcW w:w="894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440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5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4#监测井</w:t>
            </w:r>
          </w:p>
        </w:tc>
        <w:tc>
          <w:tcPr>
            <w:tcW w:w="123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eastAsia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</w:rPr>
              <w:t>扩散井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100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432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431" w:type="pct"/>
            <w:tcBorders>
              <w:tl2br w:val="nil"/>
              <w:tr2bl w:val="nil"/>
            </w:tcBorders>
          </w:tcPr>
          <w:p>
            <w:pPr>
              <w:jc w:val="center"/>
            </w:pPr>
            <w:r>
              <w:rPr>
                <w:kern w:val="0"/>
                <w:szCs w:val="21"/>
              </w:rPr>
              <w:t>每</w:t>
            </w:r>
            <w:r>
              <w:rPr>
                <w:rFonts w:hint="eastAsia"/>
                <w:kern w:val="0"/>
                <w:szCs w:val="21"/>
              </w:rPr>
              <w:t>2周一次</w:t>
            </w:r>
          </w:p>
        </w:tc>
        <w:tc>
          <w:tcPr>
            <w:tcW w:w="894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440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5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5#监测井</w:t>
            </w:r>
          </w:p>
        </w:tc>
        <w:tc>
          <w:tcPr>
            <w:tcW w:w="123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eastAsia" w:eastAsia="宋体"/>
                <w:kern w:val="0"/>
                <w:szCs w:val="21"/>
                <w:lang w:val="en-US" w:eastAsia="zh-CN"/>
              </w:rPr>
            </w:pPr>
            <w:r>
              <w:rPr>
                <w:kern w:val="0"/>
                <w:szCs w:val="21"/>
              </w:rPr>
              <w:t>监视井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100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432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431" w:type="pct"/>
            <w:tcBorders>
              <w:tl2br w:val="nil"/>
              <w:tr2bl w:val="nil"/>
            </w:tcBorders>
          </w:tcPr>
          <w:p>
            <w:pPr>
              <w:jc w:val="center"/>
            </w:pPr>
            <w:r>
              <w:rPr>
                <w:kern w:val="0"/>
                <w:szCs w:val="21"/>
              </w:rPr>
              <w:t>每</w:t>
            </w:r>
            <w:r>
              <w:rPr>
                <w:rFonts w:hint="eastAsia"/>
                <w:kern w:val="0"/>
                <w:szCs w:val="21"/>
              </w:rPr>
              <w:t>2周一次</w:t>
            </w:r>
          </w:p>
        </w:tc>
        <w:tc>
          <w:tcPr>
            <w:tcW w:w="894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440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5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6#监测井</w:t>
            </w:r>
          </w:p>
        </w:tc>
        <w:tc>
          <w:tcPr>
            <w:tcW w:w="123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eastAsia" w:eastAsia="宋体"/>
                <w:kern w:val="0"/>
                <w:szCs w:val="21"/>
                <w:lang w:val="en-US" w:eastAsia="zh-CN"/>
              </w:rPr>
            </w:pPr>
            <w:r>
              <w:rPr>
                <w:kern w:val="0"/>
                <w:szCs w:val="21"/>
              </w:rPr>
              <w:t>监视井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100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432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43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每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2</w:t>
            </w:r>
            <w:r>
              <w:rPr>
                <w:kern w:val="0"/>
                <w:szCs w:val="21"/>
              </w:rPr>
              <w:t>周一次</w:t>
            </w:r>
          </w:p>
        </w:tc>
        <w:tc>
          <w:tcPr>
            <w:tcW w:w="894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440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5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7</w:t>
            </w:r>
            <w:r>
              <w:rPr>
                <w:rFonts w:hint="eastAsia"/>
                <w:kern w:val="0"/>
                <w:szCs w:val="21"/>
              </w:rPr>
              <w:t>#监测井</w:t>
            </w:r>
          </w:p>
        </w:tc>
        <w:tc>
          <w:tcPr>
            <w:tcW w:w="123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default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排水井</w:t>
            </w:r>
          </w:p>
        </w:tc>
        <w:tc>
          <w:tcPr>
            <w:tcW w:w="100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432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43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每周1次</w:t>
            </w:r>
          </w:p>
        </w:tc>
        <w:tc>
          <w:tcPr>
            <w:tcW w:w="894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440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无组织废气</w:t>
            </w:r>
          </w:p>
        </w:tc>
        <w:tc>
          <w:tcPr>
            <w:tcW w:w="55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参照点</w:t>
            </w:r>
          </w:p>
        </w:tc>
        <w:tc>
          <w:tcPr>
            <w:tcW w:w="123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填埋场上风向</w:t>
            </w:r>
            <w:r>
              <w:rPr>
                <w:rFonts w:hint="eastAsia"/>
                <w:kern w:val="0"/>
                <w:szCs w:val="21"/>
              </w:rPr>
              <w:t>2-50m</w:t>
            </w:r>
          </w:p>
        </w:tc>
        <w:tc>
          <w:tcPr>
            <w:tcW w:w="1005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default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</w:rPr>
              <w:t>臭气浓度、氨、硫化氢、颗粒物</w:t>
            </w:r>
            <w:r>
              <w:rPr>
                <w:rFonts w:hint="eastAsia"/>
                <w:kern w:val="0"/>
                <w:szCs w:val="21"/>
                <w:lang w:eastAsia="zh-CN"/>
              </w:rPr>
              <w:t>、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甲烷。</w:t>
            </w:r>
          </w:p>
        </w:tc>
        <w:tc>
          <w:tcPr>
            <w:tcW w:w="432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手工监测</w:t>
            </w:r>
          </w:p>
        </w:tc>
        <w:tc>
          <w:tcPr>
            <w:tcW w:w="43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每月一次</w:t>
            </w:r>
          </w:p>
        </w:tc>
        <w:tc>
          <w:tcPr>
            <w:tcW w:w="894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eastAsia" w:eastAsia="宋体"/>
                <w:kern w:val="0"/>
                <w:szCs w:val="21"/>
                <w:lang w:eastAsia="zh-CN"/>
              </w:rPr>
            </w:pPr>
            <w:r>
              <w:rPr>
                <w:kern w:val="0"/>
                <w:szCs w:val="21"/>
              </w:rPr>
              <w:t>第三方监测</w:t>
            </w:r>
            <w:r>
              <w:rPr>
                <w:rFonts w:hint="eastAsia"/>
                <w:kern w:val="0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440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5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1#</w:t>
            </w:r>
            <w:r>
              <w:rPr>
                <w:kern w:val="0"/>
                <w:szCs w:val="21"/>
              </w:rPr>
              <w:t>监控点</w:t>
            </w:r>
          </w:p>
        </w:tc>
        <w:tc>
          <w:tcPr>
            <w:tcW w:w="123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填埋场下风向</w:t>
            </w:r>
            <w:r>
              <w:rPr>
                <w:rFonts w:hint="eastAsia"/>
                <w:kern w:val="0"/>
                <w:szCs w:val="21"/>
              </w:rPr>
              <w:t>2-50m</w:t>
            </w:r>
          </w:p>
        </w:tc>
        <w:tc>
          <w:tcPr>
            <w:tcW w:w="100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432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43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894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440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5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2#监控点</w:t>
            </w:r>
          </w:p>
        </w:tc>
        <w:tc>
          <w:tcPr>
            <w:tcW w:w="123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填埋场下风向</w:t>
            </w:r>
            <w:r>
              <w:rPr>
                <w:rFonts w:hint="eastAsia"/>
                <w:kern w:val="0"/>
                <w:szCs w:val="21"/>
              </w:rPr>
              <w:t>2-50m</w:t>
            </w:r>
          </w:p>
        </w:tc>
        <w:tc>
          <w:tcPr>
            <w:tcW w:w="100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432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43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894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440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5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3#监控点</w:t>
            </w:r>
          </w:p>
        </w:tc>
        <w:tc>
          <w:tcPr>
            <w:tcW w:w="123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填埋场下风向</w:t>
            </w:r>
            <w:r>
              <w:rPr>
                <w:rFonts w:hint="eastAsia"/>
                <w:kern w:val="0"/>
                <w:szCs w:val="21"/>
              </w:rPr>
              <w:t>2-50m</w:t>
            </w:r>
          </w:p>
        </w:tc>
        <w:tc>
          <w:tcPr>
            <w:tcW w:w="100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432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43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894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1322" w:hRule="atLeast"/>
          <w:jc w:val="center"/>
        </w:trPr>
        <w:tc>
          <w:tcPr>
            <w:tcW w:w="44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甲烷气体</w:t>
            </w:r>
          </w:p>
        </w:tc>
        <w:tc>
          <w:tcPr>
            <w:tcW w:w="55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eastAsia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厂界</w:t>
            </w:r>
          </w:p>
        </w:tc>
        <w:tc>
          <w:tcPr>
            <w:tcW w:w="123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 w:ascii="宋体" w:hAnsi="宋体"/>
              </w:rPr>
              <w:t>厂区内</w:t>
            </w:r>
          </w:p>
        </w:tc>
        <w:tc>
          <w:tcPr>
            <w:tcW w:w="100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甲烷</w:t>
            </w:r>
          </w:p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43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手工监测</w:t>
            </w:r>
          </w:p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431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每天一次</w:t>
            </w:r>
          </w:p>
          <w:p>
            <w:pPr>
              <w:widowControl/>
              <w:jc w:val="center"/>
              <w:rPr>
                <w:rFonts w:hint="eastAsia"/>
                <w:kern w:val="0"/>
                <w:szCs w:val="21"/>
              </w:rPr>
            </w:pPr>
          </w:p>
        </w:tc>
        <w:tc>
          <w:tcPr>
            <w:tcW w:w="894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default" w:eastAsia="宋体"/>
                <w:kern w:val="0"/>
                <w:szCs w:val="21"/>
                <w:lang w:val="en-US" w:eastAsia="zh-CN"/>
              </w:rPr>
            </w:pPr>
          </w:p>
        </w:tc>
      </w:tr>
    </w:tbl>
    <w:p>
      <w:pPr>
        <w:tabs>
          <w:tab w:val="left" w:pos="967"/>
        </w:tabs>
        <w:bidi w:val="0"/>
        <w:jc w:val="left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rPr>
          <w:b/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10005695</wp:posOffset>
                </wp:positionH>
                <wp:positionV relativeFrom="paragraph">
                  <wp:posOffset>5018405</wp:posOffset>
                </wp:positionV>
                <wp:extent cx="791845" cy="0"/>
                <wp:effectExtent l="0" t="38100" r="635" b="38100"/>
                <wp:wrapNone/>
                <wp:docPr id="12" name="自选图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84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FF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57" o:spid="_x0000_s1026" o:spt="32" type="#_x0000_t32" style="position:absolute;left:0pt;margin-left:787.85pt;margin-top:395.15pt;height:0pt;width:62.35pt;z-index:251669504;mso-width-relative:page;mso-height-relative:page;" filled="f" stroked="t" coordsize="21600,21600" o:gfxdata="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2xJhPYAAAADQEAAA8AAAAAAAAAAQAgAAAAIgAAAGRycy9kb3du&#10;cmV2LnhtbFBLAQIUABQAAAAIAIdO4kCKZ9BA/wEAAOgDAAAOAAAAAAAAAAEAIAAAACcBAABkcnMv&#10;ZTJvRG9jLnhtbFBLBQYAAAAABgAGAFkBAACYBQAAAAA=&#10;">
                <v:fill on="f" focussize="0,0"/>
                <v:stroke weight="0.25pt" color="#FF0000" joinstyle="round" start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10038080</wp:posOffset>
                </wp:positionH>
                <wp:positionV relativeFrom="paragraph">
                  <wp:posOffset>4832350</wp:posOffset>
                </wp:positionV>
                <wp:extent cx="637540" cy="220345"/>
                <wp:effectExtent l="0" t="0" r="0" b="0"/>
                <wp:wrapNone/>
                <wp:docPr id="14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3#监测井</w:t>
                            </w:r>
                          </w:p>
                          <w:p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矩形 58" o:spid="_x0000_s1026" o:spt="1" style="position:absolute;left:0pt;margin-left:790.4pt;margin-top:380.5pt;height:17.35pt;width:50.2pt;z-index:251670528;mso-width-relative:page;mso-height-relative:page;" filled="f" stroked="f" coordsize="21600,21600" o:gfxdata="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SwM+XdwAAAANAQAADwAAAAAAAAABACAAAAAiAAAAZHJzL2Rvd25yZXYueG1sUEsBAhQAFAAA&#10;AAgAh07iQBZeE0GyAQAAZgMAAA4AAAAAAAAAAQAgAAAAKw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right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3#监测井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11418570</wp:posOffset>
                </wp:positionH>
                <wp:positionV relativeFrom="paragraph">
                  <wp:posOffset>1696085</wp:posOffset>
                </wp:positionV>
                <wp:extent cx="791845" cy="0"/>
                <wp:effectExtent l="0" t="38100" r="635" b="38100"/>
                <wp:wrapNone/>
                <wp:docPr id="11" name="自选图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84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53" o:spid="_x0000_s1026" o:spt="32" type="#_x0000_t32" style="position:absolute;left:0pt;margin-left:899.1pt;margin-top:133.55pt;height:0pt;width:62.35pt;z-index:251668480;mso-width-relative:page;mso-height-relative:page;" filled="f" stroked="t" coordsize="21600,21600" o:gfxdata="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z6kSG9cAAAANAQAADwAAAAAAAAABACAAAAAiAAAAZHJzL2Rvd25y&#10;ZXYueG1sUEsBAhQAFAAAAAgAh07iQF85D1D/AQAA6AMAAA4AAAAAAAAAAQAgAAAAJgEAAGRycy9l&#10;Mm9Eb2MueG1sUEsFBgAAAAAGAAYAWQEAAJcFAAAAAA==&#10;">
                <v:fill on="f" focussize="0,0"/>
                <v:stroke weight="0.2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9604375</wp:posOffset>
                </wp:positionH>
                <wp:positionV relativeFrom="paragraph">
                  <wp:posOffset>7825740</wp:posOffset>
                </wp:positionV>
                <wp:extent cx="2082800" cy="1169035"/>
                <wp:effectExtent l="4445" t="4445" r="15875" b="15240"/>
                <wp:wrapNone/>
                <wp:docPr id="10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1690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图例：</w:t>
                            </w:r>
                          </w:p>
                          <w:p>
                            <w:r>
                              <w:drawing>
                                <wp:inline distT="0" distB="0" distL="114300" distR="114300">
                                  <wp:extent cx="180975" cy="180975"/>
                                  <wp:effectExtent l="0" t="0" r="1905" b="1905"/>
                                  <wp:docPr id="15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97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：厂界噪声监测点</w:t>
                            </w:r>
                          </w:p>
                          <w:p>
                            <w:r>
                              <w:drawing>
                                <wp:inline distT="0" distB="0" distL="0" distR="0">
                                  <wp:extent cx="101600" cy="118745"/>
                                  <wp:effectExtent l="0" t="0" r="5080" b="3175"/>
                                  <wp:docPr id="13" name="图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00" cy="118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：地下水监测井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9" o:spid="_x0000_s1026" o:spt="1" style="position:absolute;left:0pt;margin-left:756.25pt;margin-top:616.2pt;height:92.05pt;width:164pt;z-index:251667456;mso-width-relative:page;mso-height-relative:page;" filled="f" stroked="t" coordsize="21600,21600" o:gfxdata="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iqZLNsAAAAPAQAADwAAAAAAAAABACAAAAAiAAAAZHJzL2Rv&#10;d25yZXYueG1sUEsBAhQAFAAAAAgAh07iQNechfn+AQAAAwQAAA4AAAAAAAAAAQAgAAAAKgEAAGRy&#10;cy9lMm9Eb2MueG1sUEsFBgAAAAAGAAYAWQEAAJo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图例：</w:t>
                      </w:r>
                    </w:p>
                    <w:p>
                      <w:r>
                        <w:drawing>
                          <wp:inline distT="0" distB="0" distL="114300" distR="114300">
                            <wp:extent cx="180975" cy="180975"/>
                            <wp:effectExtent l="0" t="0" r="1905" b="1905"/>
                            <wp:docPr id="15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975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：厂界噪声监测点</w:t>
                      </w:r>
                    </w:p>
                    <w:p>
                      <w:r>
                        <w:drawing>
                          <wp:inline distT="0" distB="0" distL="0" distR="0">
                            <wp:extent cx="101600" cy="118745"/>
                            <wp:effectExtent l="0" t="0" r="5080" b="3175"/>
                            <wp:docPr id="13" name="图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600" cy="118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：地下水监测井</w:t>
                      </w:r>
                    </w:p>
                  </w:txbxContent>
                </v:textbox>
              </v:rect>
            </w:pict>
          </mc:Fallback>
        </mc:AlternateContent>
      </w:r>
      <w:r>
        <w:pict>
          <v:shape id="_x0000_s1026" o:spid="_x0000_s1026" o:spt="136" type="#_x0000_t136" style="position:absolute;left:0pt;margin-left:934.65pt;margin-top:31.4pt;height:9.35pt;width:9.35pt;z-index:251666432;mso-width-relative:page;mso-height-relative:page;" coordsize="21600,21600">
            <v:path/>
            <v:fill focussize="0,0"/>
            <v:stroke/>
            <v:imagedata o:title=""/>
            <o:lock v:ext="edit"/>
            <v:textpath on="t" fitshape="t" fitpath="t" trim="t" xscale="f" string="N4" style="font-family:宋体;font-size:9pt;v-text-align:center;"/>
          </v:shape>
        </w:pict>
      </w:r>
      <w:r>
        <w:pict>
          <v:shape id="_x0000_s1027" o:spid="_x0000_s1027" o:spt="136" type="#_x0000_t136" style="position:absolute;left:0pt;margin-left:790.7pt;margin-top:445.65pt;height:9.35pt;width:9.35pt;z-index:251665408;mso-width-relative:page;mso-height-relative:page;" coordsize="21600,21600">
            <v:path/>
            <v:fill focussize="0,0"/>
            <v:stroke/>
            <v:imagedata o:title=""/>
            <o:lock v:ext="edit"/>
            <v:textpath on="t" fitshape="t" fitpath="t" trim="t" xscale="f" string="N1" style="font-family:宋体;font-size:9pt;v-text-align:center;"/>
          </v:shape>
        </w:pict>
      </w:r>
      <w:r>
        <w:rPr>
          <w:color w:val="FFFF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11687175</wp:posOffset>
                </wp:positionH>
                <wp:positionV relativeFrom="paragraph">
                  <wp:posOffset>373380</wp:posOffset>
                </wp:positionV>
                <wp:extent cx="136525" cy="144145"/>
                <wp:effectExtent l="13335" t="17145" r="17780" b="21590"/>
                <wp:wrapNone/>
                <wp:docPr id="9" name="自选图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4414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0" o:spid="_x0000_s1026" style="position:absolute;left:0pt;margin-left:920.25pt;margin-top:29.4pt;height:11.35pt;width:10.75pt;z-index:251664384;mso-width-relative:page;mso-height-relative:page;" fillcolor="#FF0000" filled="t" stroked="t" coordsize="136525,144145" o:gfxdata="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L53SZ9gAAAALAQAADwAAAAAAAAABACAAAAAiAAAA&#10;ZHJzL2Rvd25yZXYueG1sUEsBAhQAFAAAAAgAh07iQBRLJ9UHAgAAJQQAAA4AAAAAAAAAAQAgAAAA&#10;JwEAAGRycy9lMm9Eb2MueG1sUEsFBgAAAAAGAAYAWQEAAKAFAAAAAA==&#10;" path="m0,55058l52148,55058,68262,0,84376,55058,136524,55058,94335,89086,110450,144144,68262,110116,26074,144144,42189,89086xe">
                <v:path o:connectlocs="68262,0;0,55058;26074,144144;110450,144144;136524,55058" o:connectangles="247,164,82,82,0"/>
                <v:fill on="t" focussize="0,0"/>
                <v:stroke color="#0000FF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FFFF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9872345</wp:posOffset>
                </wp:positionH>
                <wp:positionV relativeFrom="paragraph">
                  <wp:posOffset>5617845</wp:posOffset>
                </wp:positionV>
                <wp:extent cx="136525" cy="144145"/>
                <wp:effectExtent l="13335" t="17145" r="17780" b="21590"/>
                <wp:wrapNone/>
                <wp:docPr id="8" name="自选图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4414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7" o:spid="_x0000_s1026" style="position:absolute;left:0pt;margin-left:777.35pt;margin-top:442.35pt;height:11.35pt;width:10.75pt;z-index:251663360;mso-width-relative:page;mso-height-relative:page;" fillcolor="#FF0000" filled="t" stroked="t" coordsize="136525,144145" o:gfxdata="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36KRPbAAAADQEAAA8AAAAAAAAAAQAgAAAA&#10;IgAAAGRycy9kb3ducmV2LnhtbFBLAQIUABQAAAAIAIdO4kAy1WvGCAIAACUEAAAOAAAAAAAAAAEA&#10;IAAAACoBAABkcnMvZTJvRG9jLnhtbFBLBQYAAAAABgAGAFkBAACkBQAAAAA=&#10;" path="m0,55058l52148,55058,68262,0,84376,55058,136524,55058,94335,89086,110450,144144,68262,110116,26074,144144,42189,89086xe">
                <v:path o:connectlocs="68262,0;0,55058;26074,144144;110450,144144;136524,55058" o:connectangles="247,164,82,82,0"/>
                <v:fill on="t" focussize="0,0"/>
                <v:stroke color="#0000FF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6885940</wp:posOffset>
                </wp:positionH>
                <wp:positionV relativeFrom="paragraph">
                  <wp:posOffset>8411845</wp:posOffset>
                </wp:positionV>
                <wp:extent cx="985520" cy="0"/>
                <wp:effectExtent l="0" t="38100" r="5080" b="38100"/>
                <wp:wrapNone/>
                <wp:docPr id="7" name="自选图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552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9" o:spid="_x0000_s1026" o:spt="32" type="#_x0000_t32" style="position:absolute;left:0pt;flip:x;margin-left:542.2pt;margin-top:662.35pt;height:0pt;width:77.6pt;z-index:251662336;mso-width-relative:page;mso-height-relative:page;" filled="f" stroked="t" coordsize="21600,21600" o:gfxdata="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eAiOatsAAAAPAQAADwAAAAAAAAABACAAAAAiAAAA&#10;ZHJzL2Rvd25yZXYueG1sUEsBAhQAFAAAAAgAh07iQBDJSDwEAgAA8QMAAA4AAAAAAAAAAQAgAAAA&#10;KgEAAGRycy9lMm9Eb2MueG1sUEsFBgAAAAAGAAYAWQEAAKAFAAAAAA==&#10;">
                <v:fill on="f" focussize="0,0"/>
                <v:stroke weight="0.25pt"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7099300</wp:posOffset>
                </wp:positionH>
                <wp:positionV relativeFrom="paragraph">
                  <wp:posOffset>8241030</wp:posOffset>
                </wp:positionV>
                <wp:extent cx="880745" cy="220345"/>
                <wp:effectExtent l="0" t="0" r="0" b="0"/>
                <wp:wrapNone/>
                <wp:docPr id="6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745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DB0BB8"/>
                              </w:rPr>
                            </w:pPr>
                            <w:r>
                              <w:rPr>
                                <w:color w:val="DB0BB8"/>
                              </w:rPr>
                              <w:t>废水处理站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矩形 24" o:spid="_x0000_s1026" o:spt="1" style="position:absolute;left:0pt;margin-left:559pt;margin-top:648.9pt;height:17.35pt;width:69.35pt;z-index:251661312;mso-width-relative:page;mso-height-relative:page;" filled="f" stroked="f" coordsize="21600,21600" o:gfxdata="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nTDapN4AAAAPAQAADwAAAAAAAAABACAAAAAiAAAAZHJzL2Rvd25yZXYueG1sUEsBAhQAFAAA&#10;AAgAh07iQIWyhhiwAQAAZQMAAA4AAAAAAAAAAQAgAAAAL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color w:val="DB0BB8"/>
                        </w:rPr>
                      </w:pPr>
                      <w:r>
                        <w:rPr>
                          <w:color w:val="DB0BB8"/>
                        </w:rPr>
                        <w:t>废水处理站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4382770</wp:posOffset>
                </wp:positionH>
                <wp:positionV relativeFrom="paragraph">
                  <wp:posOffset>7334885</wp:posOffset>
                </wp:positionV>
                <wp:extent cx="880745" cy="220345"/>
                <wp:effectExtent l="0" t="0" r="0" b="0"/>
                <wp:wrapNone/>
                <wp:docPr id="5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745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t>渗滤液调节池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矩形 23" o:spid="_x0000_s1026" o:spt="1" style="position:absolute;left:0pt;margin-left:345.1pt;margin-top:577.55pt;height:17.35pt;width:69.35pt;z-index:251660288;mso-width-relative:page;mso-height-relative:page;" filled="f" stroked="f" coordsize="21600,21600" o:gfxdata="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f&#10;UUp72wAAAA0BAAAPAAAAAAAAAAEAIAAAACIAAABkcnMvZG93bnJldi54bWxQSwECFAAUAAAACACH&#10;TuJAeWnrCK8BAABlAwAADgAAAAAAAAABACAAAAAq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t>渗滤液调节池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sz w:val="30"/>
          <w:szCs w:val="30"/>
        </w:rPr>
        <w:t>2</w:t>
      </w:r>
      <w:r>
        <w:rPr>
          <w:b/>
          <w:sz w:val="30"/>
          <w:szCs w:val="30"/>
        </w:rPr>
        <w:t>.2监测分析方法、依据和仪器</w:t>
      </w:r>
    </w:p>
    <w:p>
      <w:pPr>
        <w:pStyle w:val="4"/>
        <w:snapToGrid w:val="0"/>
        <w:spacing w:line="360" w:lineRule="auto"/>
        <w:ind w:firstLine="630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污水、废气、噪声手工监测方法及检出限（见下表）</w:t>
      </w:r>
    </w:p>
    <w:p>
      <w:pPr>
        <w:snapToGrid w:val="0"/>
        <w:jc w:val="center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表2-2  监测方法及仪器一览表</w:t>
      </w:r>
    </w:p>
    <w:p>
      <w:pPr>
        <w:snapToGrid w:val="0"/>
        <w:jc w:val="center"/>
        <w:rPr>
          <w:rFonts w:hint="eastAsia"/>
          <w:b/>
          <w:sz w:val="24"/>
        </w:rPr>
      </w:pPr>
    </w:p>
    <w:p>
      <w:pPr>
        <w:snapToGrid w:val="0"/>
        <w:jc w:val="both"/>
        <w:rPr>
          <w:rFonts w:hint="eastAsia"/>
          <w:b/>
          <w:sz w:val="24"/>
        </w:rPr>
      </w:pPr>
    </w:p>
    <w:tbl>
      <w:tblPr>
        <w:tblStyle w:val="5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"/>
        <w:gridCol w:w="868"/>
        <w:gridCol w:w="1893"/>
        <w:gridCol w:w="1432"/>
        <w:gridCol w:w="2044"/>
        <w:gridCol w:w="14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项目名称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监测方法及方法依据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检出限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方法来源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分析仪器信息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废水</w:t>
            </w: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pH值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《水质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pH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值的测定 电极法》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HJ 1147-2020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kern w:val="0"/>
                <w:szCs w:val="21"/>
                <w:lang w:val="en-US" w:eastAsia="zh-CN"/>
              </w:rPr>
            </w:pPr>
            <w:r>
              <w:rPr>
                <w:kern w:val="0"/>
                <w:szCs w:val="21"/>
              </w:rPr>
              <w:t>－－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无量纲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《水质 pH值的测定 电极法》HJ 1147-2020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便携式多参数水质分析仪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色度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《水质 色度的测定 稀释倍数法》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kern w:val="0"/>
                <w:szCs w:val="21"/>
                <w:lang w:eastAsia="zh-CN"/>
              </w:rPr>
            </w:pPr>
            <w:r>
              <w:rPr>
                <w:kern w:val="0"/>
                <w:szCs w:val="21"/>
              </w:rPr>
              <w:t>2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倍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 xml:space="preserve"> HJ1182-2021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比色皿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COD</w:t>
            </w:r>
            <w:r>
              <w:rPr>
                <w:kern w:val="0"/>
                <w:szCs w:val="21"/>
                <w:vertAlign w:val="subscript"/>
              </w:rPr>
              <w:t>cr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重铬酸盐法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>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HJ 828-2017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酸式滴定管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五日生化需氧量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稀释与接种法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 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HJ505-2009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溶解氧测定仪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氨氮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纳氏试剂分光光度法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0.025mg/l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HJ 535-2009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可见分光光度计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悬浮物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重量法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GB11901-1989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电子天平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总磷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钼酸铵分光光度法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0.01 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GB 11893-1989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紫外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可见</w:t>
            </w:r>
            <w:r>
              <w:rPr>
                <w:kern w:val="0"/>
                <w:szCs w:val="21"/>
              </w:rPr>
              <w:t>分光光度计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总氮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碱性过硫酸钾消解紫外分光光度法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0.05 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HJ 636-2012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紫外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可见</w:t>
            </w:r>
            <w:r>
              <w:rPr>
                <w:kern w:val="0"/>
                <w:szCs w:val="21"/>
              </w:rPr>
              <w:t>分光光度计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粪大肠菌群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多管发酵法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3MPN/L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HJ</w:t>
            </w:r>
            <w:r>
              <w:rPr>
                <w:rFonts w:hint="eastAsia"/>
                <w:kern w:val="0"/>
                <w:szCs w:val="21"/>
              </w:rPr>
              <w:t xml:space="preserve"> 347.2-2018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恒温培养箱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总铬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《水质铬的测定火焰原子吸收分光光度法》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0.03mg/L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HJ757-2015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原子吸收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总镉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《水质 铜、锌、铅、镉的测定 原子吸收分光光度法》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0.05mg/L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GB/T 7475-1987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原子吸收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总铅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《水质 铜、锌、铅、镉的测定 原子吸收分光光度法》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0.010mg/L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GB/T 7475-1987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原子吸收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总砷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原子荧光法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3×10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HJ 694-2014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原子荧光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总汞</w:t>
            </w:r>
          </w:p>
        </w:tc>
        <w:tc>
          <w:tcPr>
            <w:tcW w:w="111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原子荧光法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4×10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  <w:tc>
          <w:tcPr>
            <w:tcW w:w="1199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HJ 694-2014</w:t>
            </w:r>
          </w:p>
        </w:tc>
        <w:tc>
          <w:tcPr>
            <w:tcW w:w="836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原子荧光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六价铬</w:t>
            </w:r>
          </w:p>
        </w:tc>
        <w:tc>
          <w:tcPr>
            <w:tcW w:w="111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二苯碳酰二肼分光光度法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0.004 mg/L</w:t>
            </w:r>
          </w:p>
        </w:tc>
        <w:tc>
          <w:tcPr>
            <w:tcW w:w="1199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GB 7467-87</w:t>
            </w:r>
          </w:p>
        </w:tc>
        <w:tc>
          <w:tcPr>
            <w:tcW w:w="836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紫外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可见</w:t>
            </w:r>
            <w:r>
              <w:rPr>
                <w:kern w:val="0"/>
                <w:szCs w:val="21"/>
              </w:rPr>
              <w:t>分光光度计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地下水</w:t>
            </w: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pH值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《水质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pH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值的测定 电极法》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HJ 1147-2020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－－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无量纲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《水质 pH值的测定 电极法》HJ 1147-2020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便携式多参数水质分析仪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氨氮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纳氏试剂分光光度法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0.025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>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HJ 535-2009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可见分光光度计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总硬度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乙二胺四乙酸二钠滴定法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1.0 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GB</w:t>
            </w:r>
            <w:r>
              <w:rPr>
                <w:rFonts w:hint="eastAsia"/>
                <w:kern w:val="0"/>
                <w:szCs w:val="21"/>
              </w:rPr>
              <w:t>/T5750.4-2006（7.1）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1642110</wp:posOffset>
                      </wp:positionH>
                      <wp:positionV relativeFrom="paragraph">
                        <wp:posOffset>311785</wp:posOffset>
                      </wp:positionV>
                      <wp:extent cx="880745" cy="220345"/>
                      <wp:effectExtent l="0" t="0" r="0" b="0"/>
                      <wp:wrapNone/>
                      <wp:docPr id="4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0745" cy="220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液收集管</w:t>
                                  </w:r>
                                </w:p>
                                <w:p/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7" o:spid="_x0000_s1026" o:spt="1" style="position:absolute;left:0pt;margin-left:129.3pt;margin-top:24.55pt;height:17.35pt;width:69.35pt;z-index:251659264;mso-width-relative:page;mso-height-relative:page;" filled="f" stroked="f" coordsize="21600,21600" o:gfxdata="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E&#10;EUbH2gAAAAkBAAAPAAAAAAAAAAEAIAAAACIAAABkcnMvZG93bnJldi54bWxQSwECFAAUAAAACACH&#10;TuJARadZr7ABAABlAwAADgAAAAAAAAABACAAAAApAQAAZHJzL2Uyb0RvYy54bWxQSwUGAAAAAAYA&#10;BgBZAQAASwU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</w:p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液收集管</w:t>
                            </w:r>
                          </w:p>
                          <w:p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kern w:val="0"/>
                <w:szCs w:val="21"/>
              </w:rPr>
              <w:t>酸式滴定管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溶解性总固体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重量法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--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GB</w:t>
            </w:r>
            <w:r>
              <w:rPr>
                <w:rFonts w:hint="eastAsia"/>
                <w:kern w:val="0"/>
                <w:szCs w:val="21"/>
              </w:rPr>
              <w:t>/T5750.4-2006（8.1）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电子天平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硝酸盐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《水质 无机阴离子（F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、Cl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、NO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、Br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、NO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3-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、PO4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3-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、SO3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2-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、SO4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2-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）的测定 离子色谱法》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HJ84-2016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离子色谱仪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亚硝酸盐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《水质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亚硝酸盐氮的测定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分光光度法》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0.003mg/L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GB/T 7493-1987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硫酸盐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《水质 无机阴离子（F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、Cl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、NO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、Br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、NO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3-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、PO4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3-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、SO3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2-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、SO4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2-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）的测定 离子色谱法》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0.018mg/L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HJ84-2016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离子色谱仪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氯化物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《水质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无机阴离子（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Cl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Br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3-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）的测定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离子色谱法》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HJ 84-2016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0.007mg/L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HJ 84-2016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离子色谱仪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挥发酚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《水质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挥发酚的测定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氨基安替比林分光光度法》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3×10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HJ 503-2009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氰化物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《水质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氰化物的测定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容量法和分光光度法》（方法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异烟酸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吡唑啉酮分光光度法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HJ 484-2009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紫外可见分光光度计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</w:rPr>
              <w:t>氟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化物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《水质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无机阴离子（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Cl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Br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3-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）的测定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离子色谱法》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HJ 84-2016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离子色谱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粪大肠菌群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多管发酵法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3MPN/L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HJ</w:t>
            </w:r>
            <w:r>
              <w:rPr>
                <w:rFonts w:hint="eastAsia"/>
                <w:kern w:val="0"/>
                <w:szCs w:val="21"/>
              </w:rPr>
              <w:t xml:space="preserve"> 347.2-2018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恒温培养箱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总</w:t>
            </w:r>
            <w:r>
              <w:rPr>
                <w:rFonts w:hint="eastAsia"/>
                <w:kern w:val="0"/>
                <w:szCs w:val="21"/>
              </w:rPr>
              <w:t>镉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无火焰原子吸收分光光度法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Fonts w:ascii="Arial" w:hAnsi="Arial" w:eastAsia="宋体" w:cs="Arial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×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-4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GB/T 5750.6-2006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9.1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原子吸收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总</w:t>
            </w:r>
            <w:r>
              <w:rPr>
                <w:rFonts w:hint="eastAsia"/>
                <w:kern w:val="0"/>
                <w:szCs w:val="21"/>
              </w:rPr>
              <w:t>铁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《水质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铁、锰的测定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火焰原子吸收分光光度法》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GB/T 11911-1989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原子吸收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总</w:t>
            </w:r>
            <w:r>
              <w:rPr>
                <w:rFonts w:hint="eastAsia"/>
                <w:kern w:val="0"/>
                <w:szCs w:val="21"/>
              </w:rPr>
              <w:t>锰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《水质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铁、锰的测定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火焰原子吸收分光光度法》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GB/T 11911-1989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原子吸收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总</w:t>
            </w:r>
            <w:r>
              <w:rPr>
                <w:rFonts w:hint="eastAsia"/>
                <w:kern w:val="0"/>
                <w:szCs w:val="21"/>
              </w:rPr>
              <w:t>锌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《水质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铜、锌、铅、镉的测定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原子吸收分光光度法》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0.05mg/L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GB/T 7475-1987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原子吸收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总</w:t>
            </w:r>
            <w:r>
              <w:rPr>
                <w:rFonts w:hint="eastAsia"/>
                <w:kern w:val="0"/>
                <w:szCs w:val="21"/>
              </w:rPr>
              <w:t>铜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无火焰原子吸收分光光度法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GB/T 5750.6-2006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原子吸收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总</w:t>
            </w:r>
            <w:r>
              <w:rPr>
                <w:rFonts w:hint="eastAsia"/>
                <w:kern w:val="0"/>
                <w:szCs w:val="21"/>
              </w:rPr>
              <w:t>铅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无火焰原子吸收分光光度法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0.0025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GB/T 5750.6-2006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11.1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原子吸收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总砷</w:t>
            </w:r>
          </w:p>
        </w:tc>
        <w:tc>
          <w:tcPr>
            <w:tcW w:w="314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原子荧光法</w:t>
            </w:r>
          </w:p>
        </w:tc>
        <w:tc>
          <w:tcPr>
            <w:tcW w:w="2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3×10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  <w:tc>
          <w:tcPr>
            <w:tcW w:w="340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HJ 694-2014</w:t>
            </w:r>
          </w:p>
        </w:tc>
        <w:tc>
          <w:tcPr>
            <w:tcW w:w="237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原子荧光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总汞</w:t>
            </w:r>
          </w:p>
        </w:tc>
        <w:tc>
          <w:tcPr>
            <w:tcW w:w="3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原子荧光法</w:t>
            </w:r>
          </w:p>
        </w:tc>
        <w:tc>
          <w:tcPr>
            <w:tcW w:w="2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4×10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-5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mg/L</w:t>
            </w:r>
          </w:p>
        </w:tc>
        <w:tc>
          <w:tcPr>
            <w:tcW w:w="340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HJ 694-2014</w:t>
            </w:r>
          </w:p>
        </w:tc>
        <w:tc>
          <w:tcPr>
            <w:tcW w:w="237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原子荧光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六价铬</w:t>
            </w:r>
          </w:p>
        </w:tc>
        <w:tc>
          <w:tcPr>
            <w:tcW w:w="3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二苯碳酰二肼分光光度法</w:t>
            </w:r>
          </w:p>
        </w:tc>
        <w:tc>
          <w:tcPr>
            <w:tcW w:w="2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0.004 mg/L</w:t>
            </w:r>
          </w:p>
        </w:tc>
        <w:tc>
          <w:tcPr>
            <w:tcW w:w="3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GB 7467-87</w:t>
            </w:r>
          </w:p>
        </w:tc>
        <w:tc>
          <w:tcPr>
            <w:tcW w:w="2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紫外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可见</w:t>
            </w:r>
            <w:r>
              <w:rPr>
                <w:kern w:val="0"/>
                <w:szCs w:val="21"/>
              </w:rPr>
              <w:t>分光光度计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厂界无组织废气</w:t>
            </w: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臭气浓度（无量纲）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三点比较式臭袋法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（无量纲）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HJ 1262-2022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采集袋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氨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纳氏试剂分光光度法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0.01mg/m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HJ 533-2009</w:t>
            </w:r>
          </w:p>
        </w:tc>
        <w:tc>
          <w:tcPr>
            <w:tcW w:w="836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紫外光可见分光光度计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硫化氢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亚甲蓝分光光度法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0.005mg/m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GB/T 11742-1989</w:t>
            </w:r>
          </w:p>
        </w:tc>
        <w:tc>
          <w:tcPr>
            <w:tcW w:w="836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5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颗粒物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重量法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0.007mg/m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1263-2022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分析天平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3" w:type="pct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甲烷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气相色谱法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0.06mg/ m</w:t>
            </w:r>
            <w:r>
              <w:rPr>
                <w:rFonts w:hint="eastAsia"/>
                <w:kern w:val="0"/>
                <w:szCs w:val="21"/>
                <w:vertAlign w:val="superscript"/>
              </w:rPr>
              <w:t>3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/>
              </w:rPr>
              <w:t>HJ 604-2017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气相色谱仪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厂界噪声</w:t>
            </w:r>
          </w:p>
        </w:tc>
        <w:tc>
          <w:tcPr>
            <w:tcW w:w="11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工业企业厂界环境噪声排放标准</w:t>
            </w:r>
          </w:p>
        </w:tc>
        <w:tc>
          <w:tcPr>
            <w:tcW w:w="8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－－</w:t>
            </w:r>
          </w:p>
        </w:tc>
        <w:tc>
          <w:tcPr>
            <w:tcW w:w="11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GB 12348-2008</w:t>
            </w:r>
          </w:p>
        </w:tc>
        <w:tc>
          <w:tcPr>
            <w:tcW w:w="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多功能声级计</w:t>
            </w:r>
          </w:p>
        </w:tc>
      </w:tr>
    </w:tbl>
    <w:p>
      <w:pPr>
        <w:spacing w:line="360" w:lineRule="auto"/>
        <w:rPr>
          <w:b/>
          <w:sz w:val="30"/>
          <w:szCs w:val="30"/>
        </w:rPr>
      </w:pPr>
    </w:p>
    <w:p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2</w:t>
      </w:r>
      <w:r>
        <w:rPr>
          <w:b/>
          <w:sz w:val="30"/>
          <w:szCs w:val="30"/>
        </w:rPr>
        <w:t>.3监测质量保证措施</w:t>
      </w:r>
    </w:p>
    <w:p>
      <w:pPr>
        <w:spacing w:line="360" w:lineRule="auto"/>
        <w:rPr>
          <w:bCs/>
          <w:kern w:val="0"/>
          <w:sz w:val="24"/>
          <w:szCs w:val="28"/>
        </w:rPr>
      </w:pPr>
      <w:r>
        <w:rPr>
          <w:rFonts w:hint="eastAsia"/>
          <w:b/>
          <w:sz w:val="24"/>
          <w:szCs w:val="28"/>
        </w:rPr>
        <w:t>2</w:t>
      </w:r>
      <w:r>
        <w:rPr>
          <w:b/>
          <w:sz w:val="24"/>
          <w:szCs w:val="28"/>
        </w:rPr>
        <w:t>.3.1</w:t>
      </w:r>
      <w:r>
        <w:rPr>
          <w:bCs/>
          <w:kern w:val="0"/>
          <w:sz w:val="24"/>
          <w:szCs w:val="28"/>
        </w:rPr>
        <w:t>监测人员需持证上岗，监测人员2人。按（水和废水监测分析方法（第四版）增补版）分析监测。</w:t>
      </w:r>
      <w:r>
        <w:rPr>
          <w:sz w:val="24"/>
          <w:szCs w:val="28"/>
        </w:rPr>
        <w:br w:type="textWrapping"/>
      </w:r>
      <w:r>
        <w:rPr>
          <w:rFonts w:hint="eastAsia"/>
          <w:b/>
          <w:sz w:val="24"/>
          <w:szCs w:val="28"/>
        </w:rPr>
        <w:t>2</w:t>
      </w:r>
      <w:r>
        <w:rPr>
          <w:b/>
          <w:sz w:val="24"/>
          <w:szCs w:val="28"/>
        </w:rPr>
        <w:t>.3.2</w:t>
      </w:r>
      <w:r>
        <w:rPr>
          <w:bCs/>
          <w:kern w:val="0"/>
          <w:sz w:val="24"/>
          <w:szCs w:val="28"/>
        </w:rPr>
        <w:t>严格执行监测方案。认真如实填写各项自行监测记录及校验记录并妥善保存记录台帐，包括采样记录、样品保存、分析测试记录、监测报告等。同时对监测数据执行审核制度。</w:t>
      </w:r>
      <w:r>
        <w:rPr>
          <w:sz w:val="24"/>
          <w:szCs w:val="28"/>
        </w:rPr>
        <w:br w:type="textWrapping"/>
      </w:r>
      <w:r>
        <w:rPr>
          <w:rFonts w:hint="eastAsia"/>
          <w:b/>
          <w:sz w:val="24"/>
          <w:szCs w:val="28"/>
        </w:rPr>
        <w:t>2</w:t>
      </w:r>
      <w:r>
        <w:rPr>
          <w:b/>
          <w:sz w:val="24"/>
          <w:szCs w:val="28"/>
        </w:rPr>
        <w:t>.3.3</w:t>
      </w:r>
      <w:r>
        <w:rPr>
          <w:bCs/>
          <w:kern w:val="0"/>
          <w:sz w:val="24"/>
          <w:szCs w:val="28"/>
        </w:rPr>
        <w:t>废水污染物自动监测质量保证措施</w:t>
      </w:r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bCs/>
          <w:kern w:val="0"/>
          <w:sz w:val="24"/>
          <w:szCs w:val="28"/>
        </w:rPr>
        <w:t>按照《水污染源在线监测系统运行与考核技术规范（试行）》</w:t>
      </w:r>
      <w:r>
        <w:rPr>
          <w:rFonts w:hint="eastAsia"/>
          <w:bCs/>
          <w:kern w:val="0"/>
          <w:sz w:val="24"/>
          <w:szCs w:val="28"/>
        </w:rPr>
        <w:t>（</w:t>
      </w:r>
      <w:r>
        <w:rPr>
          <w:bCs/>
          <w:kern w:val="0"/>
          <w:sz w:val="24"/>
          <w:szCs w:val="28"/>
        </w:rPr>
        <w:t>HJ/T355-2007</w:t>
      </w:r>
      <w:r>
        <w:rPr>
          <w:rFonts w:hint="eastAsia"/>
          <w:bCs/>
          <w:kern w:val="0"/>
          <w:sz w:val="24"/>
          <w:szCs w:val="28"/>
        </w:rPr>
        <w:t>）</w:t>
      </w:r>
      <w:r>
        <w:rPr>
          <w:bCs/>
          <w:kern w:val="0"/>
          <w:sz w:val="24"/>
          <w:szCs w:val="28"/>
        </w:rPr>
        <w:t>、《水污染源在线监测系统有效性别技术规范（试行）》</w:t>
      </w:r>
      <w:r>
        <w:rPr>
          <w:rFonts w:hint="eastAsia"/>
          <w:bCs/>
          <w:kern w:val="0"/>
          <w:sz w:val="24"/>
          <w:szCs w:val="28"/>
        </w:rPr>
        <w:t>（</w:t>
      </w:r>
      <w:r>
        <w:rPr>
          <w:bCs/>
          <w:kern w:val="0"/>
          <w:sz w:val="24"/>
          <w:szCs w:val="28"/>
        </w:rPr>
        <w:t>HJ/T356-2007</w:t>
      </w:r>
      <w:r>
        <w:rPr>
          <w:rFonts w:hint="eastAsia"/>
          <w:bCs/>
          <w:kern w:val="0"/>
          <w:sz w:val="24"/>
          <w:szCs w:val="28"/>
        </w:rPr>
        <w:t>）</w:t>
      </w:r>
      <w:r>
        <w:rPr>
          <w:bCs/>
          <w:kern w:val="0"/>
          <w:sz w:val="24"/>
          <w:szCs w:val="28"/>
        </w:rPr>
        <w:t>对自动监测设备进行方法比对实验及质控样试验、现场校验（包括重复性试验、零点漂移和量程漂移试验）。</w:t>
      </w:r>
    </w:p>
    <w:p>
      <w:pPr>
        <w:spacing w:line="360" w:lineRule="auto"/>
        <w:rPr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2</w:t>
      </w:r>
      <w:r>
        <w:rPr>
          <w:b/>
          <w:bCs/>
          <w:sz w:val="24"/>
          <w:szCs w:val="28"/>
        </w:rPr>
        <w:t>.3.4</w:t>
      </w:r>
      <w:r>
        <w:rPr>
          <w:bCs/>
          <w:kern w:val="0"/>
          <w:sz w:val="24"/>
          <w:szCs w:val="28"/>
        </w:rPr>
        <w:t>手动监测质量保证措施</w:t>
      </w:r>
    </w:p>
    <w:p>
      <w:pPr>
        <w:spacing w:line="360" w:lineRule="auto"/>
        <w:ind w:firstLine="480" w:firstLineChars="200"/>
        <w:rPr>
          <w:bCs/>
          <w:kern w:val="0"/>
          <w:sz w:val="24"/>
          <w:szCs w:val="28"/>
        </w:rPr>
      </w:pPr>
      <w:r>
        <w:rPr>
          <w:bCs/>
          <w:kern w:val="0"/>
          <w:sz w:val="24"/>
          <w:szCs w:val="28"/>
        </w:rPr>
        <w:t>1)监测分析方法要求：按照《固定污染源监测质量保证与质量控制技术规范（试行）》</w:t>
      </w:r>
      <w:r>
        <w:rPr>
          <w:rFonts w:hint="eastAsia"/>
          <w:bCs/>
          <w:kern w:val="0"/>
          <w:sz w:val="24"/>
          <w:szCs w:val="28"/>
        </w:rPr>
        <w:t>（</w:t>
      </w:r>
      <w:r>
        <w:rPr>
          <w:bCs/>
          <w:kern w:val="0"/>
          <w:sz w:val="24"/>
          <w:szCs w:val="28"/>
        </w:rPr>
        <w:t>HJ/T373-2007</w:t>
      </w:r>
      <w:r>
        <w:rPr>
          <w:rFonts w:hint="eastAsia"/>
          <w:bCs/>
          <w:kern w:val="0"/>
          <w:sz w:val="24"/>
          <w:szCs w:val="28"/>
        </w:rPr>
        <w:t>）</w:t>
      </w:r>
      <w:r>
        <w:rPr>
          <w:bCs/>
          <w:kern w:val="0"/>
          <w:sz w:val="24"/>
          <w:szCs w:val="28"/>
        </w:rPr>
        <w:t>开展污染物手动监测。</w:t>
      </w:r>
    </w:p>
    <w:p>
      <w:pPr>
        <w:spacing w:line="360" w:lineRule="auto"/>
        <w:ind w:firstLine="480" w:firstLineChars="200"/>
        <w:rPr>
          <w:bCs/>
          <w:kern w:val="0"/>
          <w:sz w:val="24"/>
          <w:szCs w:val="28"/>
        </w:rPr>
      </w:pPr>
      <w:r>
        <w:rPr>
          <w:bCs/>
          <w:kern w:val="0"/>
          <w:sz w:val="24"/>
          <w:szCs w:val="28"/>
        </w:rPr>
        <w:t>2)仪器要求：所有监测仪器、量具均经过质检部门检定合格并在有效期内使用。</w:t>
      </w:r>
    </w:p>
    <w:p>
      <w:pPr>
        <w:spacing w:line="360" w:lineRule="auto"/>
        <w:ind w:firstLine="480" w:firstLineChars="200"/>
        <w:rPr>
          <w:bCs/>
          <w:kern w:val="0"/>
          <w:sz w:val="24"/>
          <w:szCs w:val="28"/>
        </w:rPr>
      </w:pPr>
      <w:r>
        <w:rPr>
          <w:bCs/>
          <w:kern w:val="0"/>
          <w:sz w:val="24"/>
          <w:szCs w:val="28"/>
        </w:rPr>
        <w:t>3)环境空气、废气监测要求：按照《</w:t>
      </w:r>
      <w:r>
        <w:rPr>
          <w:bCs/>
          <w:kern w:val="0"/>
          <w:sz w:val="24"/>
          <w:szCs w:val="28"/>
        </w:rPr>
        <w:fldChar w:fldCharType="begin"/>
      </w:r>
      <w:r>
        <w:rPr>
          <w:bCs/>
          <w:kern w:val="0"/>
          <w:sz w:val="24"/>
          <w:szCs w:val="28"/>
        </w:rPr>
        <w:instrText xml:space="preserve">HYPERLINK "http://www.baidu.com/link?url=_Am09hrcSbzRJ-SQqmVCscR0VmtbUoaccCdRwximLG25NQdp2AU7oWJefhq5L3f6J398Oy8b0WUxzMlGKnZnfdBJO2pMaWgrNTahEus4127"</w:instrText>
      </w:r>
      <w:r>
        <w:rPr>
          <w:bCs/>
          <w:kern w:val="0"/>
          <w:sz w:val="24"/>
          <w:szCs w:val="28"/>
        </w:rPr>
        <w:fldChar w:fldCharType="separate"/>
      </w:r>
      <w:r>
        <w:rPr>
          <w:bCs/>
          <w:kern w:val="0"/>
          <w:sz w:val="24"/>
          <w:szCs w:val="28"/>
        </w:rPr>
        <w:t>固定污染源排气中颗粒物测定与气态污染物采样方法</w:t>
      </w:r>
      <w:r>
        <w:rPr>
          <w:bCs/>
          <w:kern w:val="0"/>
          <w:sz w:val="24"/>
          <w:szCs w:val="28"/>
        </w:rPr>
        <w:fldChar w:fldCharType="end"/>
      </w:r>
      <w:r>
        <w:rPr>
          <w:bCs/>
          <w:kern w:val="0"/>
          <w:sz w:val="24"/>
          <w:szCs w:val="28"/>
        </w:rPr>
        <w:t>》（HJ/T16157—1996）、《固定源废气监测技术规范》（HJ/T397-2007）、《</w:t>
      </w:r>
      <w:r>
        <w:rPr>
          <w:bCs/>
          <w:kern w:val="0"/>
          <w:sz w:val="24"/>
          <w:szCs w:val="28"/>
        </w:rPr>
        <w:fldChar w:fldCharType="begin"/>
      </w:r>
      <w:r>
        <w:rPr>
          <w:bCs/>
          <w:kern w:val="0"/>
          <w:sz w:val="24"/>
          <w:szCs w:val="28"/>
        </w:rPr>
        <w:instrText xml:space="preserve">HYPERLINK "http://www.baidu.com/link?url=CldhVcyWKHWJa-LEEcrkMbFltQjP_ORNvvQF7M6wBFmZZWObIzPfmFC6y65TpKfe"</w:instrText>
      </w:r>
      <w:r>
        <w:rPr>
          <w:bCs/>
          <w:kern w:val="0"/>
          <w:sz w:val="24"/>
          <w:szCs w:val="28"/>
        </w:rPr>
        <w:fldChar w:fldCharType="separate"/>
      </w:r>
      <w:r>
        <w:rPr>
          <w:bCs/>
          <w:kern w:val="0"/>
          <w:sz w:val="24"/>
          <w:szCs w:val="28"/>
        </w:rPr>
        <w:t>大气污染物无组织排放监测技术导则</w:t>
      </w:r>
      <w:r>
        <w:rPr>
          <w:bCs/>
          <w:kern w:val="0"/>
          <w:sz w:val="24"/>
          <w:szCs w:val="28"/>
        </w:rPr>
        <w:fldChar w:fldCharType="end"/>
      </w:r>
      <w:r>
        <w:rPr>
          <w:bCs/>
          <w:kern w:val="0"/>
          <w:sz w:val="24"/>
          <w:szCs w:val="28"/>
        </w:rPr>
        <w:t>》（HJ/T55-2000）和《 环境空气质量手工监测技术规范》（HJ/T194-2005）中的要求进行。</w:t>
      </w:r>
    </w:p>
    <w:p>
      <w:pPr>
        <w:spacing w:line="360" w:lineRule="auto"/>
        <w:ind w:firstLine="480" w:firstLineChars="200"/>
        <w:rPr>
          <w:bCs/>
          <w:kern w:val="0"/>
          <w:sz w:val="24"/>
          <w:szCs w:val="28"/>
        </w:rPr>
      </w:pPr>
      <w:r>
        <w:rPr>
          <w:bCs/>
          <w:kern w:val="0"/>
          <w:sz w:val="24"/>
          <w:szCs w:val="28"/>
        </w:rPr>
        <w:t>4)水质监测分析要求：水样的采集、运输、保存、实验室分析和数据处理按照《地表水和污水监测技术规范》（HJ/T91-2002）、《水质采样技术指导》（HJ/T494—2009）和《水质采样方案设计技术规定》（HJ/T495-2009）的要求进行。</w:t>
      </w:r>
    </w:p>
    <w:p>
      <w:pPr>
        <w:spacing w:line="360" w:lineRule="auto"/>
        <w:ind w:firstLine="480" w:firstLineChars="200"/>
        <w:rPr>
          <w:bCs/>
          <w:kern w:val="0"/>
          <w:sz w:val="24"/>
          <w:szCs w:val="28"/>
        </w:rPr>
      </w:pPr>
      <w:r>
        <w:rPr>
          <w:bCs/>
          <w:kern w:val="0"/>
          <w:sz w:val="24"/>
          <w:szCs w:val="28"/>
        </w:rPr>
        <w:t>5)记录报告要求：现场监测原始记录应详细、准确、不得随意涂改。监测数据和报告经“三校”“三审”。</w:t>
      </w:r>
    </w:p>
    <w:p>
      <w:pPr>
        <w:numPr>
          <w:ilvl w:val="0"/>
          <w:numId w:val="1"/>
        </w:numPr>
        <w:spacing w:line="36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>执行标准</w:t>
      </w:r>
    </w:p>
    <w:p>
      <w:pPr>
        <w:spacing w:line="360" w:lineRule="auto"/>
        <w:ind w:firstLine="480" w:firstLineChars="200"/>
        <w:rPr>
          <w:bCs/>
          <w:kern w:val="0"/>
          <w:sz w:val="24"/>
          <w:szCs w:val="28"/>
        </w:rPr>
      </w:pPr>
      <w:r>
        <w:rPr>
          <w:bCs/>
          <w:kern w:val="0"/>
          <w:sz w:val="24"/>
          <w:szCs w:val="28"/>
        </w:rPr>
        <w:t>综合废水出水执行《生活垃圾填埋污染控制标准》（GB</w:t>
      </w:r>
      <w:r>
        <w:rPr>
          <w:rFonts w:hint="eastAsia"/>
          <w:bCs/>
          <w:kern w:val="0"/>
          <w:sz w:val="24"/>
          <w:szCs w:val="28"/>
        </w:rPr>
        <w:t>16889-2008</w:t>
      </w:r>
      <w:r>
        <w:rPr>
          <w:bCs/>
          <w:kern w:val="0"/>
          <w:sz w:val="24"/>
          <w:szCs w:val="28"/>
        </w:rPr>
        <w:t>）新建生活垃圾填埋场水污染物排放质量浓度限值及《城镇污水处理厂污染物排放标准》（GB</w:t>
      </w:r>
      <w:r>
        <w:rPr>
          <w:rFonts w:hint="eastAsia"/>
          <w:bCs/>
          <w:kern w:val="0"/>
          <w:sz w:val="24"/>
          <w:szCs w:val="28"/>
        </w:rPr>
        <w:t>18918-2002</w:t>
      </w:r>
      <w:r>
        <w:rPr>
          <w:bCs/>
          <w:kern w:val="0"/>
          <w:sz w:val="24"/>
          <w:szCs w:val="28"/>
        </w:rPr>
        <w:t>）一级A标准；地下水执行《地下水质量标准》（GB</w:t>
      </w:r>
      <w:r>
        <w:rPr>
          <w:rFonts w:hint="eastAsia"/>
          <w:bCs/>
          <w:kern w:val="0"/>
          <w:sz w:val="24"/>
          <w:szCs w:val="28"/>
        </w:rPr>
        <w:t>/T14848-2017）Ⅲ类标准；</w:t>
      </w:r>
      <w:r>
        <w:rPr>
          <w:bCs/>
          <w:kern w:val="0"/>
          <w:sz w:val="24"/>
          <w:szCs w:val="28"/>
        </w:rPr>
        <w:t>厂界无组织废气氨、硫化氢、臭气浓度</w:t>
      </w:r>
      <w:r>
        <w:rPr>
          <w:rFonts w:hint="eastAsia"/>
          <w:bCs/>
          <w:kern w:val="0"/>
          <w:sz w:val="24"/>
          <w:szCs w:val="28"/>
        </w:rPr>
        <w:t>执行</w:t>
      </w:r>
      <w:r>
        <w:rPr>
          <w:bCs/>
          <w:kern w:val="0"/>
          <w:sz w:val="24"/>
          <w:szCs w:val="28"/>
        </w:rPr>
        <w:t>《恶臭污染物排放标准》（GB</w:t>
      </w:r>
      <w:r>
        <w:rPr>
          <w:rFonts w:hint="eastAsia"/>
          <w:bCs/>
          <w:kern w:val="0"/>
          <w:sz w:val="24"/>
          <w:szCs w:val="28"/>
        </w:rPr>
        <w:t>14554-93</w:t>
      </w:r>
      <w:r>
        <w:rPr>
          <w:bCs/>
          <w:kern w:val="0"/>
          <w:sz w:val="24"/>
          <w:szCs w:val="28"/>
        </w:rPr>
        <w:t>），颗粒物执行广东省地方标准《大气污染物排放限值》（DB</w:t>
      </w:r>
      <w:r>
        <w:rPr>
          <w:rFonts w:hint="eastAsia"/>
          <w:bCs/>
          <w:kern w:val="0"/>
          <w:sz w:val="24"/>
          <w:szCs w:val="28"/>
        </w:rPr>
        <w:t>44/27-2001</w:t>
      </w:r>
      <w:r>
        <w:rPr>
          <w:bCs/>
          <w:kern w:val="0"/>
          <w:sz w:val="24"/>
          <w:szCs w:val="28"/>
        </w:rPr>
        <w:t>）</w:t>
      </w:r>
      <w:r>
        <w:rPr>
          <w:rFonts w:hint="eastAsia"/>
          <w:bCs/>
          <w:kern w:val="0"/>
          <w:sz w:val="24"/>
          <w:szCs w:val="28"/>
        </w:rPr>
        <w:t>第二时段二级标准</w:t>
      </w:r>
      <w:r>
        <w:rPr>
          <w:bCs/>
          <w:kern w:val="0"/>
          <w:sz w:val="24"/>
          <w:szCs w:val="28"/>
        </w:rPr>
        <w:t>；甲烷执行《生活垃圾填埋污染控制标准》（GB</w:t>
      </w:r>
      <w:r>
        <w:rPr>
          <w:rFonts w:hint="eastAsia"/>
          <w:bCs/>
          <w:kern w:val="0"/>
          <w:sz w:val="24"/>
          <w:szCs w:val="28"/>
        </w:rPr>
        <w:t>16889-2008</w:t>
      </w:r>
      <w:r>
        <w:rPr>
          <w:bCs/>
          <w:kern w:val="0"/>
          <w:sz w:val="24"/>
          <w:szCs w:val="28"/>
        </w:rPr>
        <w:t>）甲烷排放控制要求；噪声执行《工业企业厂界环境噪声排放标准》（GB12348-2008）</w:t>
      </w:r>
      <w:r>
        <w:rPr>
          <w:rFonts w:hint="eastAsia"/>
          <w:bCs/>
          <w:kern w:val="0"/>
          <w:sz w:val="24"/>
          <w:szCs w:val="28"/>
        </w:rPr>
        <w:t>2</w:t>
      </w:r>
      <w:r>
        <w:rPr>
          <w:bCs/>
          <w:kern w:val="0"/>
          <w:sz w:val="24"/>
          <w:szCs w:val="28"/>
        </w:rPr>
        <w:t>类标准，详见下表。</w:t>
      </w:r>
    </w:p>
    <w:p>
      <w:pPr>
        <w:snapToGrid w:val="0"/>
        <w:jc w:val="center"/>
        <w:rPr>
          <w:b/>
          <w:sz w:val="24"/>
        </w:rPr>
      </w:pPr>
    </w:p>
    <w:p>
      <w:pPr>
        <w:snapToGrid w:val="0"/>
        <w:jc w:val="center"/>
        <w:rPr>
          <w:b/>
          <w:sz w:val="24"/>
        </w:rPr>
      </w:pPr>
    </w:p>
    <w:p>
      <w:pPr>
        <w:snapToGrid w:val="0"/>
        <w:jc w:val="center"/>
        <w:rPr>
          <w:b/>
          <w:sz w:val="24"/>
        </w:rPr>
      </w:pPr>
    </w:p>
    <w:p>
      <w:pPr>
        <w:snapToGrid w:val="0"/>
        <w:jc w:val="center"/>
        <w:rPr>
          <w:b/>
          <w:sz w:val="24"/>
        </w:rPr>
      </w:pPr>
    </w:p>
    <w:p>
      <w:pPr>
        <w:snapToGrid w:val="0"/>
        <w:jc w:val="center"/>
        <w:rPr>
          <w:b/>
          <w:sz w:val="24"/>
        </w:rPr>
      </w:pPr>
    </w:p>
    <w:p>
      <w:pPr>
        <w:snapToGrid w:val="0"/>
        <w:jc w:val="center"/>
        <w:rPr>
          <w:b/>
          <w:sz w:val="24"/>
        </w:rPr>
      </w:pPr>
    </w:p>
    <w:p>
      <w:pPr>
        <w:snapToGrid w:val="0"/>
        <w:jc w:val="center"/>
        <w:rPr>
          <w:b/>
          <w:sz w:val="24"/>
        </w:rPr>
      </w:pPr>
    </w:p>
    <w:p>
      <w:pPr>
        <w:snapToGrid w:val="0"/>
        <w:jc w:val="center"/>
        <w:rPr>
          <w:b/>
          <w:sz w:val="24"/>
        </w:rPr>
      </w:pPr>
      <w:r>
        <w:rPr>
          <w:rFonts w:hint="eastAsia"/>
          <w:b/>
          <w:sz w:val="24"/>
        </w:rPr>
        <w:t>表3-1 综合废水排放标准</w:t>
      </w:r>
    </w:p>
    <w:tbl>
      <w:tblPr>
        <w:tblStyle w:val="5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9"/>
        <w:gridCol w:w="1400"/>
        <w:gridCol w:w="1943"/>
        <w:gridCol w:w="2394"/>
        <w:gridCol w:w="20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5000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单位：mg/L，pH值、色度、粪大肠菌群除外，粪大肠菌群：个/L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4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序号</w:t>
            </w:r>
          </w:p>
        </w:tc>
        <w:tc>
          <w:tcPr>
            <w:tcW w:w="8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控制项目</w:t>
            </w:r>
          </w:p>
        </w:tc>
        <w:tc>
          <w:tcPr>
            <w:tcW w:w="1069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（GB</w:t>
            </w:r>
            <w:r>
              <w:rPr>
                <w:rFonts w:hint="eastAsia"/>
                <w:kern w:val="0"/>
                <w:szCs w:val="21"/>
              </w:rPr>
              <w:t>18918-2002</w:t>
            </w:r>
            <w:r>
              <w:rPr>
                <w:kern w:val="0"/>
                <w:szCs w:val="21"/>
              </w:rPr>
              <w:t>）</w:t>
            </w:r>
          </w:p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一级A标准</w:t>
            </w:r>
          </w:p>
        </w:tc>
        <w:tc>
          <w:tcPr>
            <w:tcW w:w="1422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（GB</w:t>
            </w:r>
            <w:r>
              <w:rPr>
                <w:rFonts w:hint="eastAsia"/>
                <w:kern w:val="0"/>
                <w:szCs w:val="21"/>
              </w:rPr>
              <w:t>16889-2008</w:t>
            </w:r>
            <w:r>
              <w:rPr>
                <w:kern w:val="0"/>
                <w:szCs w:val="21"/>
              </w:rPr>
              <w:t>）新建生活垃圾填埋场水污染物排放质量浓度限值</w:t>
            </w:r>
          </w:p>
        </w:tc>
        <w:tc>
          <w:tcPr>
            <w:tcW w:w="1230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翁源</w:t>
            </w:r>
            <w:r>
              <w:rPr>
                <w:rFonts w:hint="eastAsia"/>
                <w:kern w:val="0"/>
                <w:szCs w:val="21"/>
              </w:rPr>
              <w:t>县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南龙</w:t>
            </w:r>
            <w:r>
              <w:rPr>
                <w:rFonts w:hint="eastAsia"/>
                <w:kern w:val="0"/>
                <w:szCs w:val="21"/>
              </w:rPr>
              <w:t>生活垃圾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填埋场</w:t>
            </w:r>
            <w:r>
              <w:rPr>
                <w:rFonts w:hint="eastAsia"/>
                <w:kern w:val="0"/>
                <w:szCs w:val="21"/>
              </w:rPr>
              <w:t>废水出水标准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4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</w:p>
        </w:tc>
        <w:tc>
          <w:tcPr>
            <w:tcW w:w="8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pH值</w:t>
            </w:r>
          </w:p>
        </w:tc>
        <w:tc>
          <w:tcPr>
            <w:tcW w:w="1069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6-9</w:t>
            </w:r>
          </w:p>
        </w:tc>
        <w:tc>
          <w:tcPr>
            <w:tcW w:w="1422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-</w:t>
            </w:r>
          </w:p>
        </w:tc>
        <w:tc>
          <w:tcPr>
            <w:tcW w:w="1230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6-9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4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</w:t>
            </w:r>
          </w:p>
        </w:tc>
        <w:tc>
          <w:tcPr>
            <w:tcW w:w="8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色度（倍）</w:t>
            </w:r>
          </w:p>
        </w:tc>
        <w:tc>
          <w:tcPr>
            <w:tcW w:w="1069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30</w:t>
            </w:r>
          </w:p>
        </w:tc>
        <w:tc>
          <w:tcPr>
            <w:tcW w:w="1422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40</w:t>
            </w:r>
          </w:p>
        </w:tc>
        <w:tc>
          <w:tcPr>
            <w:tcW w:w="348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4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</w:t>
            </w:r>
          </w:p>
        </w:tc>
        <w:tc>
          <w:tcPr>
            <w:tcW w:w="8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CODcr</w:t>
            </w:r>
          </w:p>
        </w:tc>
        <w:tc>
          <w:tcPr>
            <w:tcW w:w="1069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50</w:t>
            </w:r>
          </w:p>
        </w:tc>
        <w:tc>
          <w:tcPr>
            <w:tcW w:w="1422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100</w:t>
            </w:r>
          </w:p>
        </w:tc>
        <w:tc>
          <w:tcPr>
            <w:tcW w:w="348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kern w:val="0"/>
                <w:szCs w:val="21"/>
                <w:lang w:val="en-US" w:eastAsia="zh-CN"/>
              </w:rPr>
            </w:pPr>
            <w:bookmarkStart w:id="5" w:name="_GoBack"/>
            <w:bookmarkEnd w:id="5"/>
            <w:r>
              <w:rPr>
                <w:rFonts w:hint="eastAsia"/>
                <w:kern w:val="0"/>
                <w:szCs w:val="21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4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</w:t>
            </w:r>
          </w:p>
        </w:tc>
        <w:tc>
          <w:tcPr>
            <w:tcW w:w="8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BOD5</w:t>
            </w:r>
          </w:p>
        </w:tc>
        <w:tc>
          <w:tcPr>
            <w:tcW w:w="1069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10</w:t>
            </w:r>
          </w:p>
        </w:tc>
        <w:tc>
          <w:tcPr>
            <w:tcW w:w="1422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30</w:t>
            </w:r>
          </w:p>
        </w:tc>
        <w:tc>
          <w:tcPr>
            <w:tcW w:w="348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4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5</w:t>
            </w:r>
          </w:p>
        </w:tc>
        <w:tc>
          <w:tcPr>
            <w:tcW w:w="8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悬浮物</w:t>
            </w:r>
          </w:p>
        </w:tc>
        <w:tc>
          <w:tcPr>
            <w:tcW w:w="1069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10</w:t>
            </w:r>
          </w:p>
        </w:tc>
        <w:tc>
          <w:tcPr>
            <w:tcW w:w="1422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30</w:t>
            </w:r>
          </w:p>
        </w:tc>
        <w:tc>
          <w:tcPr>
            <w:tcW w:w="348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4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6</w:t>
            </w:r>
          </w:p>
        </w:tc>
        <w:tc>
          <w:tcPr>
            <w:tcW w:w="8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氨氮</w:t>
            </w:r>
          </w:p>
        </w:tc>
        <w:tc>
          <w:tcPr>
            <w:tcW w:w="1069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5</w:t>
            </w:r>
          </w:p>
        </w:tc>
        <w:tc>
          <w:tcPr>
            <w:tcW w:w="1422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25</w:t>
            </w:r>
          </w:p>
        </w:tc>
        <w:tc>
          <w:tcPr>
            <w:tcW w:w="348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4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7</w:t>
            </w:r>
          </w:p>
        </w:tc>
        <w:tc>
          <w:tcPr>
            <w:tcW w:w="8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总磷</w:t>
            </w:r>
          </w:p>
        </w:tc>
        <w:tc>
          <w:tcPr>
            <w:tcW w:w="1069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0.5</w:t>
            </w:r>
          </w:p>
        </w:tc>
        <w:tc>
          <w:tcPr>
            <w:tcW w:w="1422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</w:t>
            </w:r>
          </w:p>
        </w:tc>
        <w:tc>
          <w:tcPr>
            <w:tcW w:w="348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4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8</w:t>
            </w:r>
          </w:p>
        </w:tc>
        <w:tc>
          <w:tcPr>
            <w:tcW w:w="8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总氮</w:t>
            </w:r>
          </w:p>
        </w:tc>
        <w:tc>
          <w:tcPr>
            <w:tcW w:w="1069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15</w:t>
            </w:r>
          </w:p>
        </w:tc>
        <w:tc>
          <w:tcPr>
            <w:tcW w:w="1422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40</w:t>
            </w:r>
          </w:p>
        </w:tc>
        <w:tc>
          <w:tcPr>
            <w:tcW w:w="348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4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9</w:t>
            </w:r>
          </w:p>
        </w:tc>
        <w:tc>
          <w:tcPr>
            <w:tcW w:w="8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粪大肠菌群</w:t>
            </w:r>
          </w:p>
        </w:tc>
        <w:tc>
          <w:tcPr>
            <w:tcW w:w="1069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1000</w:t>
            </w:r>
          </w:p>
        </w:tc>
        <w:tc>
          <w:tcPr>
            <w:tcW w:w="1422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10000</w:t>
            </w:r>
          </w:p>
        </w:tc>
        <w:tc>
          <w:tcPr>
            <w:tcW w:w="348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4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10</w:t>
            </w:r>
          </w:p>
        </w:tc>
        <w:tc>
          <w:tcPr>
            <w:tcW w:w="8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总镉</w:t>
            </w:r>
          </w:p>
        </w:tc>
        <w:tc>
          <w:tcPr>
            <w:tcW w:w="1069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0.01</w:t>
            </w:r>
          </w:p>
        </w:tc>
        <w:tc>
          <w:tcPr>
            <w:tcW w:w="1422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0.01</w:t>
            </w:r>
          </w:p>
        </w:tc>
        <w:tc>
          <w:tcPr>
            <w:tcW w:w="348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4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11</w:t>
            </w:r>
          </w:p>
        </w:tc>
        <w:tc>
          <w:tcPr>
            <w:tcW w:w="8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总铬</w:t>
            </w:r>
          </w:p>
        </w:tc>
        <w:tc>
          <w:tcPr>
            <w:tcW w:w="1069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</w:t>
            </w:r>
          </w:p>
        </w:tc>
        <w:tc>
          <w:tcPr>
            <w:tcW w:w="1422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</w:t>
            </w:r>
          </w:p>
        </w:tc>
        <w:tc>
          <w:tcPr>
            <w:tcW w:w="348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4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12</w:t>
            </w:r>
          </w:p>
        </w:tc>
        <w:tc>
          <w:tcPr>
            <w:tcW w:w="8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六价铬</w:t>
            </w:r>
          </w:p>
        </w:tc>
        <w:tc>
          <w:tcPr>
            <w:tcW w:w="1069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0.05</w:t>
            </w:r>
          </w:p>
        </w:tc>
        <w:tc>
          <w:tcPr>
            <w:tcW w:w="1422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0.05</w:t>
            </w:r>
          </w:p>
        </w:tc>
        <w:tc>
          <w:tcPr>
            <w:tcW w:w="348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4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13</w:t>
            </w:r>
          </w:p>
        </w:tc>
        <w:tc>
          <w:tcPr>
            <w:tcW w:w="8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总砷</w:t>
            </w:r>
          </w:p>
        </w:tc>
        <w:tc>
          <w:tcPr>
            <w:tcW w:w="1069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</w:t>
            </w:r>
          </w:p>
        </w:tc>
        <w:tc>
          <w:tcPr>
            <w:tcW w:w="1422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</w:t>
            </w:r>
          </w:p>
        </w:tc>
        <w:tc>
          <w:tcPr>
            <w:tcW w:w="348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4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14</w:t>
            </w:r>
          </w:p>
        </w:tc>
        <w:tc>
          <w:tcPr>
            <w:tcW w:w="8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总铅</w:t>
            </w:r>
          </w:p>
        </w:tc>
        <w:tc>
          <w:tcPr>
            <w:tcW w:w="1069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</w:t>
            </w:r>
          </w:p>
        </w:tc>
        <w:tc>
          <w:tcPr>
            <w:tcW w:w="1422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</w:t>
            </w:r>
          </w:p>
        </w:tc>
        <w:tc>
          <w:tcPr>
            <w:tcW w:w="348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4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15</w:t>
            </w:r>
          </w:p>
        </w:tc>
        <w:tc>
          <w:tcPr>
            <w:tcW w:w="8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总汞</w:t>
            </w:r>
          </w:p>
        </w:tc>
        <w:tc>
          <w:tcPr>
            <w:tcW w:w="1069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0.001</w:t>
            </w:r>
          </w:p>
        </w:tc>
        <w:tc>
          <w:tcPr>
            <w:tcW w:w="1422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0.001</w:t>
            </w:r>
          </w:p>
        </w:tc>
        <w:tc>
          <w:tcPr>
            <w:tcW w:w="123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0.001</w:t>
            </w:r>
          </w:p>
        </w:tc>
      </w:tr>
    </w:tbl>
    <w:p>
      <w:pPr>
        <w:spacing w:line="360" w:lineRule="auto"/>
        <w:ind w:firstLine="480" w:firstLineChars="200"/>
        <w:rPr>
          <w:bCs/>
          <w:kern w:val="0"/>
          <w:sz w:val="24"/>
          <w:szCs w:val="28"/>
        </w:rPr>
      </w:pPr>
    </w:p>
    <w:p>
      <w:pPr>
        <w:snapToGrid w:val="0"/>
        <w:jc w:val="center"/>
        <w:rPr>
          <w:b/>
          <w:sz w:val="24"/>
        </w:rPr>
      </w:pPr>
      <w:r>
        <w:rPr>
          <w:rFonts w:hint="eastAsia"/>
          <w:b/>
          <w:sz w:val="24"/>
        </w:rPr>
        <w:t>表3-2 地下水执行标准</w:t>
      </w: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6"/>
        <w:gridCol w:w="3042"/>
        <w:gridCol w:w="38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</w:rPr>
              <w:t>单位：mg/l，pH值、色度、粪大肠菌群除外，粪大肠菌群：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个/L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9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序号</w:t>
            </w:r>
          </w:p>
        </w:tc>
        <w:tc>
          <w:tcPr>
            <w:tcW w:w="17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控制项目</w:t>
            </w:r>
          </w:p>
        </w:tc>
        <w:tc>
          <w:tcPr>
            <w:tcW w:w="2273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bCs/>
                <w:kern w:val="0"/>
                <w:sz w:val="24"/>
                <w:szCs w:val="28"/>
              </w:rPr>
              <w:t>（GB</w:t>
            </w:r>
            <w:r>
              <w:rPr>
                <w:rFonts w:hint="eastAsia"/>
                <w:bCs/>
                <w:kern w:val="0"/>
                <w:sz w:val="24"/>
                <w:szCs w:val="28"/>
              </w:rPr>
              <w:t>/T14848-2017）Ⅲ类标准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9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</w:p>
        </w:tc>
        <w:tc>
          <w:tcPr>
            <w:tcW w:w="17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pH值</w:t>
            </w:r>
          </w:p>
        </w:tc>
        <w:tc>
          <w:tcPr>
            <w:tcW w:w="2273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6.5-8.5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9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</w:t>
            </w:r>
          </w:p>
        </w:tc>
        <w:tc>
          <w:tcPr>
            <w:tcW w:w="17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总硬度</w:t>
            </w:r>
          </w:p>
        </w:tc>
        <w:tc>
          <w:tcPr>
            <w:tcW w:w="2273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≤450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9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</w:t>
            </w:r>
          </w:p>
        </w:tc>
        <w:tc>
          <w:tcPr>
            <w:tcW w:w="17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溶解性总固体</w:t>
            </w:r>
          </w:p>
        </w:tc>
        <w:tc>
          <w:tcPr>
            <w:tcW w:w="2273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≤1000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9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</w:t>
            </w:r>
          </w:p>
        </w:tc>
        <w:tc>
          <w:tcPr>
            <w:tcW w:w="17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高锰酸盐指数</w:t>
            </w:r>
          </w:p>
        </w:tc>
        <w:tc>
          <w:tcPr>
            <w:tcW w:w="2273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  <w:kern w:val="0"/>
                <w:szCs w:val="21"/>
              </w:rPr>
              <w:t>≤3.0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9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5</w:t>
            </w:r>
          </w:p>
        </w:tc>
        <w:tc>
          <w:tcPr>
            <w:tcW w:w="17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氨氮</w:t>
            </w:r>
          </w:p>
        </w:tc>
        <w:tc>
          <w:tcPr>
            <w:tcW w:w="2273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  <w:kern w:val="0"/>
                <w:szCs w:val="21"/>
              </w:rPr>
              <w:t>≤0.50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9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6</w:t>
            </w:r>
          </w:p>
        </w:tc>
        <w:tc>
          <w:tcPr>
            <w:tcW w:w="17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硝酸盐</w:t>
            </w:r>
          </w:p>
        </w:tc>
        <w:tc>
          <w:tcPr>
            <w:tcW w:w="2273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  <w:kern w:val="0"/>
                <w:szCs w:val="21"/>
              </w:rPr>
              <w:t>≤20.0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9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7</w:t>
            </w:r>
          </w:p>
        </w:tc>
        <w:tc>
          <w:tcPr>
            <w:tcW w:w="17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亚硝酸盐</w:t>
            </w:r>
          </w:p>
        </w:tc>
        <w:tc>
          <w:tcPr>
            <w:tcW w:w="2273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  <w:kern w:val="0"/>
                <w:szCs w:val="21"/>
              </w:rPr>
              <w:t>≤1.00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9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8</w:t>
            </w:r>
          </w:p>
        </w:tc>
        <w:tc>
          <w:tcPr>
            <w:tcW w:w="17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硫酸盐</w:t>
            </w:r>
          </w:p>
        </w:tc>
        <w:tc>
          <w:tcPr>
            <w:tcW w:w="2273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  <w:kern w:val="0"/>
                <w:szCs w:val="21"/>
              </w:rPr>
              <w:t>≤250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9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9</w:t>
            </w:r>
          </w:p>
        </w:tc>
        <w:tc>
          <w:tcPr>
            <w:tcW w:w="17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氯化物</w:t>
            </w:r>
          </w:p>
        </w:tc>
        <w:tc>
          <w:tcPr>
            <w:tcW w:w="2273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  <w:kern w:val="0"/>
                <w:szCs w:val="21"/>
              </w:rPr>
              <w:t>≤250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9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10</w:t>
            </w:r>
          </w:p>
        </w:tc>
        <w:tc>
          <w:tcPr>
            <w:tcW w:w="17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挥发性酚类</w:t>
            </w:r>
          </w:p>
        </w:tc>
        <w:tc>
          <w:tcPr>
            <w:tcW w:w="2273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  <w:kern w:val="0"/>
                <w:szCs w:val="21"/>
              </w:rPr>
              <w:t>≤0.002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9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11</w:t>
            </w:r>
          </w:p>
        </w:tc>
        <w:tc>
          <w:tcPr>
            <w:tcW w:w="17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氰化物</w:t>
            </w:r>
          </w:p>
        </w:tc>
        <w:tc>
          <w:tcPr>
            <w:tcW w:w="2273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  <w:kern w:val="0"/>
                <w:szCs w:val="21"/>
              </w:rPr>
              <w:t>≤0.05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9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12</w:t>
            </w:r>
          </w:p>
        </w:tc>
        <w:tc>
          <w:tcPr>
            <w:tcW w:w="17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砷</w:t>
            </w:r>
          </w:p>
        </w:tc>
        <w:tc>
          <w:tcPr>
            <w:tcW w:w="2273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  <w:kern w:val="0"/>
                <w:szCs w:val="21"/>
              </w:rPr>
              <w:t>≤0.01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9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13</w:t>
            </w:r>
          </w:p>
        </w:tc>
        <w:tc>
          <w:tcPr>
            <w:tcW w:w="17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汞</w:t>
            </w:r>
          </w:p>
        </w:tc>
        <w:tc>
          <w:tcPr>
            <w:tcW w:w="2273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  <w:kern w:val="0"/>
                <w:szCs w:val="21"/>
              </w:rPr>
              <w:t>≤0.001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9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14</w:t>
            </w:r>
          </w:p>
        </w:tc>
        <w:tc>
          <w:tcPr>
            <w:tcW w:w="17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六价铬</w:t>
            </w:r>
          </w:p>
        </w:tc>
        <w:tc>
          <w:tcPr>
            <w:tcW w:w="2273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  <w:kern w:val="0"/>
                <w:szCs w:val="21"/>
              </w:rPr>
              <w:t>≤0.05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9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15</w:t>
            </w:r>
          </w:p>
        </w:tc>
        <w:tc>
          <w:tcPr>
            <w:tcW w:w="17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铅</w:t>
            </w:r>
          </w:p>
        </w:tc>
        <w:tc>
          <w:tcPr>
            <w:tcW w:w="2273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  <w:kern w:val="0"/>
                <w:szCs w:val="21"/>
              </w:rPr>
              <w:t>≤0.01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9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16</w:t>
            </w:r>
          </w:p>
        </w:tc>
        <w:tc>
          <w:tcPr>
            <w:tcW w:w="17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氟</w:t>
            </w:r>
          </w:p>
        </w:tc>
        <w:tc>
          <w:tcPr>
            <w:tcW w:w="2273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  <w:kern w:val="0"/>
                <w:szCs w:val="21"/>
              </w:rPr>
              <w:t>≤1.0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9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17</w:t>
            </w:r>
          </w:p>
        </w:tc>
        <w:tc>
          <w:tcPr>
            <w:tcW w:w="17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镉</w:t>
            </w:r>
          </w:p>
        </w:tc>
        <w:tc>
          <w:tcPr>
            <w:tcW w:w="2273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  <w:kern w:val="0"/>
                <w:szCs w:val="21"/>
              </w:rPr>
              <w:t>≤0.005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9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18</w:t>
            </w:r>
          </w:p>
        </w:tc>
        <w:tc>
          <w:tcPr>
            <w:tcW w:w="17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铁</w:t>
            </w:r>
          </w:p>
        </w:tc>
        <w:tc>
          <w:tcPr>
            <w:tcW w:w="2273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  <w:kern w:val="0"/>
                <w:szCs w:val="21"/>
              </w:rPr>
              <w:t>≤0.3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9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19</w:t>
            </w:r>
          </w:p>
        </w:tc>
        <w:tc>
          <w:tcPr>
            <w:tcW w:w="17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锰</w:t>
            </w:r>
          </w:p>
        </w:tc>
        <w:tc>
          <w:tcPr>
            <w:tcW w:w="2273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  <w:kern w:val="0"/>
                <w:szCs w:val="21"/>
              </w:rPr>
              <w:t>≤0.10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9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20</w:t>
            </w:r>
          </w:p>
        </w:tc>
        <w:tc>
          <w:tcPr>
            <w:tcW w:w="17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铜</w:t>
            </w:r>
          </w:p>
        </w:tc>
        <w:tc>
          <w:tcPr>
            <w:tcW w:w="2273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  <w:kern w:val="0"/>
                <w:szCs w:val="21"/>
              </w:rPr>
              <w:t>≤1.00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9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21</w:t>
            </w:r>
          </w:p>
        </w:tc>
        <w:tc>
          <w:tcPr>
            <w:tcW w:w="17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锌</w:t>
            </w:r>
          </w:p>
        </w:tc>
        <w:tc>
          <w:tcPr>
            <w:tcW w:w="2273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  <w:kern w:val="0"/>
                <w:szCs w:val="21"/>
              </w:rPr>
              <w:t>≤1.00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9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22</w:t>
            </w:r>
          </w:p>
        </w:tc>
        <w:tc>
          <w:tcPr>
            <w:tcW w:w="17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粪大肠菌群</w:t>
            </w:r>
          </w:p>
        </w:tc>
        <w:tc>
          <w:tcPr>
            <w:tcW w:w="2273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  <w:kern w:val="0"/>
                <w:szCs w:val="21"/>
              </w:rPr>
              <w:t>≤3.0</w:t>
            </w:r>
          </w:p>
        </w:tc>
      </w:tr>
    </w:tbl>
    <w:p>
      <w:pPr>
        <w:snapToGrid w:val="0"/>
        <w:jc w:val="center"/>
        <w:rPr>
          <w:b/>
          <w:sz w:val="24"/>
        </w:rPr>
      </w:pPr>
    </w:p>
    <w:p>
      <w:pPr>
        <w:snapToGrid w:val="0"/>
        <w:jc w:val="center"/>
        <w:rPr>
          <w:b/>
          <w:sz w:val="24"/>
        </w:rPr>
      </w:pPr>
      <w:r>
        <w:rPr>
          <w:b/>
          <w:sz w:val="24"/>
        </w:rPr>
        <w:t>表</w:t>
      </w:r>
      <w:r>
        <w:rPr>
          <w:rFonts w:hint="eastAsia"/>
          <w:b/>
          <w:sz w:val="24"/>
        </w:rPr>
        <w:t xml:space="preserve">3-3 </w:t>
      </w:r>
      <w:r>
        <w:rPr>
          <w:b/>
          <w:sz w:val="24"/>
        </w:rPr>
        <w:t>厂界无组织废气执行标准</w:t>
      </w:r>
    </w:p>
    <w:tbl>
      <w:tblPr>
        <w:tblStyle w:val="5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4"/>
        <w:gridCol w:w="3017"/>
        <w:gridCol w:w="33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单位 ：mg/m</w:t>
            </w:r>
            <w:r>
              <w:rPr>
                <w:rFonts w:hint="eastAsia"/>
                <w:kern w:val="0"/>
                <w:szCs w:val="21"/>
                <w:vertAlign w:val="superscript"/>
              </w:rPr>
              <w:t>3</w:t>
            </w:r>
            <w:r>
              <w:rPr>
                <w:rFonts w:hint="eastAsia"/>
                <w:kern w:val="0"/>
                <w:szCs w:val="21"/>
              </w:rPr>
              <w:t>，臭气浓度除外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1293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控制项目</w:t>
            </w:r>
          </w:p>
        </w:tc>
        <w:tc>
          <w:tcPr>
            <w:tcW w:w="1770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（GB14554-93）二级标准</w:t>
            </w:r>
          </w:p>
        </w:tc>
        <w:tc>
          <w:tcPr>
            <w:tcW w:w="193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（DB44/26-2001）第二时段二级标准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1293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臭气浓度</w:t>
            </w:r>
          </w:p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（无量纲）</w:t>
            </w:r>
          </w:p>
        </w:tc>
        <w:tc>
          <w:tcPr>
            <w:tcW w:w="1770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20</w:t>
            </w:r>
          </w:p>
        </w:tc>
        <w:tc>
          <w:tcPr>
            <w:tcW w:w="193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1293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氨</w:t>
            </w:r>
          </w:p>
        </w:tc>
        <w:tc>
          <w:tcPr>
            <w:tcW w:w="1770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1.5</w:t>
            </w:r>
          </w:p>
        </w:tc>
        <w:tc>
          <w:tcPr>
            <w:tcW w:w="193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1293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硫化氢</w:t>
            </w:r>
          </w:p>
        </w:tc>
        <w:tc>
          <w:tcPr>
            <w:tcW w:w="1770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0.06</w:t>
            </w:r>
          </w:p>
        </w:tc>
        <w:tc>
          <w:tcPr>
            <w:tcW w:w="193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1293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颗粒物</w:t>
            </w:r>
          </w:p>
        </w:tc>
        <w:tc>
          <w:tcPr>
            <w:tcW w:w="1770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--</w:t>
            </w:r>
          </w:p>
        </w:tc>
        <w:tc>
          <w:tcPr>
            <w:tcW w:w="193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1.0</w:t>
            </w:r>
          </w:p>
        </w:tc>
      </w:tr>
    </w:tbl>
    <w:p>
      <w:pPr>
        <w:snapToGrid w:val="0"/>
        <w:jc w:val="center"/>
        <w:rPr>
          <w:b/>
          <w:sz w:val="24"/>
        </w:rPr>
      </w:pPr>
    </w:p>
    <w:p>
      <w:pPr>
        <w:snapToGrid w:val="0"/>
        <w:jc w:val="center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表3-4  甲烷排放控制要求</w:t>
      </w:r>
    </w:p>
    <w:tbl>
      <w:tblPr>
        <w:tblStyle w:val="5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4319"/>
        <w:gridCol w:w="31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646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污染物</w:t>
            </w:r>
          </w:p>
        </w:tc>
        <w:tc>
          <w:tcPr>
            <w:tcW w:w="2534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控制位置</w:t>
            </w:r>
          </w:p>
        </w:tc>
        <w:tc>
          <w:tcPr>
            <w:tcW w:w="182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控制要求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646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甲烷</w:t>
            </w:r>
          </w:p>
        </w:tc>
        <w:tc>
          <w:tcPr>
            <w:tcW w:w="2534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填埋工作面上</w:t>
            </w:r>
            <w:r>
              <w:rPr>
                <w:rFonts w:hint="eastAsia"/>
                <w:kern w:val="0"/>
                <w:szCs w:val="21"/>
              </w:rPr>
              <w:t>2m以下高度范围内</w:t>
            </w:r>
          </w:p>
        </w:tc>
        <w:tc>
          <w:tcPr>
            <w:tcW w:w="182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体积分数应不大于0.1%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646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2534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导气管排放口</w:t>
            </w:r>
          </w:p>
        </w:tc>
        <w:tc>
          <w:tcPr>
            <w:tcW w:w="182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体积分数不大于</w:t>
            </w:r>
            <w:r>
              <w:rPr>
                <w:rFonts w:hint="eastAsia"/>
                <w:kern w:val="0"/>
                <w:szCs w:val="21"/>
              </w:rPr>
              <w:t>5%</w:t>
            </w:r>
          </w:p>
        </w:tc>
      </w:tr>
    </w:tbl>
    <w:p>
      <w:pPr>
        <w:snapToGrid w:val="0"/>
        <w:jc w:val="center"/>
        <w:rPr>
          <w:rFonts w:hint="eastAsia"/>
          <w:b/>
          <w:sz w:val="24"/>
        </w:rPr>
      </w:pPr>
    </w:p>
    <w:p>
      <w:pPr>
        <w:snapToGrid w:val="0"/>
        <w:jc w:val="center"/>
        <w:rPr>
          <w:b/>
          <w:sz w:val="24"/>
        </w:rPr>
      </w:pPr>
      <w:r>
        <w:rPr>
          <w:b/>
          <w:sz w:val="24"/>
        </w:rPr>
        <w:t>表</w:t>
      </w:r>
      <w:r>
        <w:rPr>
          <w:rFonts w:hint="eastAsia"/>
          <w:b/>
          <w:sz w:val="24"/>
        </w:rPr>
        <w:t xml:space="preserve">3-5 </w:t>
      </w:r>
      <w:r>
        <w:rPr>
          <w:b/>
          <w:sz w:val="24"/>
        </w:rPr>
        <w:t>厂界噪声执行标准</w:t>
      </w:r>
    </w:p>
    <w:tbl>
      <w:tblPr>
        <w:tblStyle w:val="5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1"/>
        <w:gridCol w:w="1710"/>
        <w:gridCol w:w="2551"/>
        <w:gridCol w:w="17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单位 ：Leq(A)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149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昼间</w:t>
            </w:r>
          </w:p>
        </w:tc>
        <w:tc>
          <w:tcPr>
            <w:tcW w:w="1003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60</w:t>
            </w:r>
          </w:p>
        </w:tc>
        <w:tc>
          <w:tcPr>
            <w:tcW w:w="149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夜间</w:t>
            </w:r>
          </w:p>
        </w:tc>
        <w:tc>
          <w:tcPr>
            <w:tcW w:w="1003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50</w:t>
            </w:r>
          </w:p>
        </w:tc>
      </w:tr>
    </w:tbl>
    <w:p>
      <w:pPr>
        <w:numPr>
          <w:ilvl w:val="0"/>
          <w:numId w:val="1"/>
        </w:numPr>
        <w:spacing w:line="36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>检测结果的公开</w:t>
      </w:r>
    </w:p>
    <w:p>
      <w:pPr>
        <w:spacing w:line="360" w:lineRule="auto"/>
        <w:ind w:firstLine="281" w:firstLineChars="1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</w:t>
      </w:r>
      <w:r>
        <w:rPr>
          <w:b/>
          <w:sz w:val="28"/>
          <w:szCs w:val="28"/>
        </w:rPr>
        <w:t>.1检测结果的公开时限</w:t>
      </w:r>
    </w:p>
    <w:p>
      <w:pPr>
        <w:spacing w:line="360" w:lineRule="auto"/>
        <w:ind w:firstLine="480" w:firstLineChars="200"/>
        <w:rPr>
          <w:bCs/>
          <w:kern w:val="0"/>
          <w:sz w:val="24"/>
          <w:szCs w:val="28"/>
        </w:rPr>
      </w:pPr>
      <w:r>
        <w:rPr>
          <w:bCs/>
          <w:kern w:val="0"/>
          <w:sz w:val="24"/>
          <w:szCs w:val="28"/>
        </w:rPr>
        <w:t>手动监测数据每次检测后的次日公布；自动检测数据实时在线监控。数据在正常工作日每日更新，并保留</w:t>
      </w:r>
      <w:r>
        <w:rPr>
          <w:rFonts w:hint="eastAsia"/>
          <w:bCs/>
          <w:kern w:val="0"/>
          <w:sz w:val="24"/>
          <w:szCs w:val="28"/>
          <w:lang w:val="en-US" w:eastAsia="zh-CN"/>
        </w:rPr>
        <w:t>五</w:t>
      </w:r>
      <w:r>
        <w:rPr>
          <w:bCs/>
          <w:kern w:val="0"/>
          <w:sz w:val="24"/>
          <w:szCs w:val="28"/>
        </w:rPr>
        <w:t>年。</w:t>
      </w:r>
    </w:p>
    <w:p>
      <w:pPr>
        <w:spacing w:line="360" w:lineRule="auto"/>
        <w:ind w:firstLine="281" w:firstLineChars="100"/>
        <w:outlineLvl w:val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</w:t>
      </w:r>
      <w:r>
        <w:rPr>
          <w:b/>
          <w:sz w:val="28"/>
          <w:szCs w:val="28"/>
        </w:rPr>
        <w:t>.2检测结果的公开方式</w:t>
      </w:r>
    </w:p>
    <w:p>
      <w:pPr>
        <w:spacing w:line="360" w:lineRule="auto"/>
        <w:ind w:firstLine="480" w:firstLineChars="200"/>
        <w:rPr>
          <w:bCs/>
          <w:kern w:val="0"/>
          <w:sz w:val="24"/>
          <w:szCs w:val="28"/>
        </w:rPr>
      </w:pPr>
      <w:r>
        <w:rPr>
          <w:bCs/>
          <w:kern w:val="0"/>
          <w:sz w:val="24"/>
          <w:szCs w:val="28"/>
        </w:rPr>
        <w:t>通过“全国污染源监测信息管理与共享平台”进行公布。</w:t>
      </w:r>
    </w:p>
    <w:p>
      <w:pPr>
        <w:spacing w:line="360" w:lineRule="auto"/>
        <w:ind w:firstLine="281" w:firstLineChars="100"/>
        <w:outlineLvl w:val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5</w:t>
      </w:r>
      <w:r>
        <w:rPr>
          <w:b/>
          <w:sz w:val="30"/>
          <w:szCs w:val="30"/>
        </w:rPr>
        <w:t>、监测方案的实施</w:t>
      </w:r>
    </w:p>
    <w:p>
      <w:pPr>
        <w:spacing w:line="360" w:lineRule="auto"/>
        <w:ind w:firstLine="480" w:firstLineChars="200"/>
        <w:rPr>
          <w:rFonts w:eastAsia="仿宋_GB2312"/>
          <w:sz w:val="32"/>
          <w:szCs w:val="32"/>
        </w:rPr>
      </w:pPr>
      <w:r>
        <w:rPr>
          <w:bCs/>
          <w:kern w:val="0"/>
          <w:sz w:val="24"/>
          <w:szCs w:val="28"/>
        </w:rPr>
        <w:t>本监测方案于国家排污许可证颁发后开始执行。</w:t>
      </w:r>
    </w:p>
    <w:p/>
    <w:p>
      <w:pPr>
        <w:pStyle w:val="2"/>
        <w:ind w:left="0" w:leftChars="0" w:firstLine="0" w:firstLineChars="0"/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550833"/>
    <w:multiLevelType w:val="multilevel"/>
    <w:tmpl w:val="54550833"/>
    <w:lvl w:ilvl="0" w:tentative="0">
      <w:start w:val="1"/>
      <w:numFmt w:val="decimal"/>
      <w:lvlText w:val="%1、"/>
      <w:lvlJc w:val="left"/>
      <w:pPr>
        <w:ind w:left="1004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hNTQzYWZhM2Q5ZTFhZTllNzMzYmFmNWRkYjcxOWIifQ=="/>
  </w:docVars>
  <w:rsids>
    <w:rsidRoot w:val="00000000"/>
    <w:rsid w:val="090B65B4"/>
    <w:rsid w:val="376653FC"/>
    <w:rsid w:val="3D633B22"/>
    <w:rsid w:val="51757592"/>
    <w:rsid w:val="7D9E6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uiPriority w:val="99"/>
    <w:pPr>
      <w:ind w:firstLine="420" w:firstLineChars="200"/>
    </w:pPr>
    <w:rPr>
      <w:rFonts w:ascii="宋体" w:hAnsi="宋体"/>
      <w:sz w:val="24"/>
      <w:szCs w:val="20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</w:pPr>
    <w:rPr>
      <w:rFonts w:ascii="Times New Roman" w:hAnsi="Times New Roman"/>
      <w:kern w:val="0"/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码1"/>
    <w:uiPriority w:val="0"/>
  </w:style>
  <w:style w:type="paragraph" w:customStyle="1" w:styleId="9">
    <w:name w:val="正文_2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2023-11-18T08:17:55Z</dcterms:created>
  <dc:creator>Administrator</dc:creator>
  <cp:lastModifiedBy>颜子</cp:lastModifiedBy>
  <dcterms:modified xsi:type="dcterms:W3CDTF">2023-11-18T09:15:26Z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32C5103089C046449DCC2F619ABB66A7_12</vt:lpwstr>
  </property>
</Properties>
</file>