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10428">
      <w:pPr>
        <w:widowControl/>
        <w:spacing w:line="800" w:lineRule="atLeast"/>
        <w:jc w:val="center"/>
        <w:rPr>
          <w:color w:val="000000"/>
          <w:kern w:val="0"/>
          <w:sz w:val="32"/>
          <w:szCs w:val="32"/>
        </w:rPr>
      </w:pPr>
      <w:r>
        <w:rPr>
          <w:rFonts w:hint="eastAsia" w:ascii="方正小标宋_GBK" w:hAnsi="黑体" w:eastAsia="方正小标宋_GBK" w:cs="方正小标宋_GBK"/>
          <w:color w:val="FF0000"/>
          <w:spacing w:val="20"/>
          <w:kern w:val="0"/>
          <w:sz w:val="64"/>
          <w:szCs w:val="64"/>
        </w:rPr>
        <w:t>翁源县文化广电旅游体育局</w:t>
      </w:r>
    </w:p>
    <w:p w14:paraId="5CA88520">
      <w:pPr>
        <w:widowControl/>
        <w:spacing w:line="240" w:lineRule="atLeast"/>
        <w:jc w:val="center"/>
        <w:rPr>
          <w:color w:val="000000"/>
          <w:kern w:val="0"/>
        </w:rPr>
      </w:pPr>
      <w:r>
        <w:pict>
          <v:line id="_x0000_s1026" o:spid="_x0000_s1026" o:spt="20" style="position:absolute;left:0pt;margin-left:-12.1pt;margin-top:7.2pt;height:0.05pt;width:456.65pt;z-index:251659264;mso-width-relative:page;mso-height-relative:page;" stroked="t" coordsize="21600,21600" o:gfxdata="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lCK2K9cAAAAJAQAADwAA&#10;AAAAAAABACAAAAAiAAAAZHJzL2Rvd25yZXYueG1sUEsBAhQAFAAAAAgAh07iQKjzmPfeAQAAmQMA&#10;AA4AAAAAAAAAAQAgAAAAJgEAAGRycy9lMm9Eb2MueG1sUEsFBgAAAAAGAAYAWQEAAHYFAAAAAA==&#10;">
            <v:path arrowok="t"/>
            <v:fill focussize="0,0"/>
            <v:stroke weight="2.25pt" color="#FF0000"/>
            <v:imagedata o:title=""/>
            <o:lock v:ext="edit"/>
          </v:line>
        </w:pict>
      </w:r>
      <w:r>
        <w:rPr>
          <w:color w:val="000000"/>
          <w:kern w:val="0"/>
        </w:rPr>
        <w:t> </w:t>
      </w:r>
    </w:p>
    <w:p w14:paraId="581973D8">
      <w:pPr>
        <w:rPr>
          <w:rFonts w:ascii="仿宋_GB2312" w:eastAsia="仿宋_GB2312"/>
          <w:sz w:val="32"/>
          <w:szCs w:val="32"/>
        </w:rPr>
      </w:pPr>
    </w:p>
    <w:p w14:paraId="1291A95A">
      <w:pPr>
        <w:pStyle w:val="2"/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翁源县文广旅体局2021年工作总结及</w:t>
      </w:r>
    </w:p>
    <w:p w14:paraId="0D234539">
      <w:pPr>
        <w:pStyle w:val="2"/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2022年工作计划</w:t>
      </w:r>
    </w:p>
    <w:p w14:paraId="4E5251CA">
      <w:pPr>
        <w:pStyle w:val="2"/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2029090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今年以来，在上级部门的正确领导、指导下，县文体广旅局着力构建公共文化服务体系，大力发展文化旅游产业，全面提升翁源文旅品牌形象。现将工作总结如下：</w:t>
      </w:r>
    </w:p>
    <w:p w14:paraId="64D6942E">
      <w:pPr>
        <w:pStyle w:val="2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一、2021年工作总结</w:t>
      </w:r>
    </w:p>
    <w:p w14:paraId="1221000A"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（一）主要经济指标完成情况</w:t>
      </w:r>
    </w:p>
    <w:p w14:paraId="4FDA277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2021年旅游人数约为旅游人数达125万人次，同比增长约41%，旅游收入约为7.72亿元，同比增长约31%。</w:t>
      </w:r>
    </w:p>
    <w:p w14:paraId="6344DADE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目前我县有限上住宿业9家，其中一家已停业。我县2021年限上住宿业累计营业额约为3150万元，累计增速约为8%。完成新增限上住宿两家，为周陂大酒店，麓山兰居。</w:t>
      </w:r>
    </w:p>
    <w:p w14:paraId="0D56481E">
      <w:pPr>
        <w:numPr>
          <w:ilvl w:val="0"/>
          <w:numId w:val="1"/>
        </w:num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主要工作亮点</w:t>
      </w:r>
    </w:p>
    <w:p w14:paraId="7204219C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1.2021年成功创建广东省全域旅游示范区、“广东省民间文化艺术之乡”，成功创建国家AAA级景区广东核工业教育基地。</w:t>
      </w:r>
    </w:p>
    <w:p w14:paraId="2A425A0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2.文旅招商引资成效显著。2021年以来，已签约项目共13个，总投资额148.7亿元人民币。</w:t>
      </w:r>
    </w:p>
    <w:p w14:paraId="3DBDFAD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3.积极推进镇文化站评估定级工作。在广东省2020年乡镇（街道）综合文化站评估定级中全市共有6个文化站被评为特级站，其中我县就占有4个文化站被评为特级站，有效提升了我县文化形象和实力。</w:t>
      </w:r>
    </w:p>
    <w:p w14:paraId="6E8C13BD">
      <w:pPr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（三）主要工作措施</w:t>
      </w:r>
    </w:p>
    <w:p w14:paraId="32478B7A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1.积极外出招商推介，赴深圳、佛山、广州、东莞多地 ，对有意向投资客商主动进行回访，继续洽谈跟进意向项目，参加市、省推介会，宣传翁源文旅资源。</w:t>
      </w:r>
    </w:p>
    <w:p w14:paraId="6E04CD3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2.推进了旅游“厕所革命”发展。加快建成农村旅游厕所评A定级相关工作，其中涂志伟美术馆旅游厕所、江尾老沈家家庭农场等20家旅游厕所评为2A级，江尾兰韵研学教育基地有限公司等7家旅游厕所评为A级。</w:t>
      </w:r>
    </w:p>
    <w:p w14:paraId="7992E757">
      <w:pPr>
        <w:pStyle w:val="2"/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3.文旅项目发展有力度</w:t>
      </w:r>
    </w:p>
    <w:p w14:paraId="5AC53250">
      <w:pPr>
        <w:spacing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助推文旅重点项目建设。广东翁源嘉华康养美泉谷项目、青云客栈项目、龙泰温泉度假</w:t>
      </w:r>
      <w:r>
        <w:rPr>
          <w:rFonts w:hint="eastAsia" w:ascii="宋体" w:hAnsi="宋体" w:eastAsia="宋体" w:cs="宋体"/>
          <w:sz w:val="32"/>
          <w:szCs w:val="32"/>
        </w:rPr>
        <w:t>邨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项目、东华山房车露营基地项</w:t>
      </w:r>
      <w:r>
        <w:rPr>
          <w:rFonts w:hint="eastAsia" w:ascii="仿宋_GB2312" w:eastAsia="仿宋_GB2312"/>
          <w:sz w:val="32"/>
          <w:szCs w:val="32"/>
        </w:rPr>
        <w:t>目、冷泉滩旅游度假区提升工程、</w:t>
      </w:r>
      <w:r>
        <w:rPr>
          <w:rFonts w:hint="eastAsia" w:ascii="仿宋_GB2312" w:hAnsi="仿宋_GB2312" w:eastAsia="仿宋_GB2312" w:cs="仿宋_GB2312"/>
          <w:sz w:val="32"/>
        </w:rPr>
        <w:t>万威达研学部落文旅城项目（幽兰谷风景区）、兰心国际康养城项目建设中。</w:t>
      </w:r>
    </w:p>
    <w:p w14:paraId="50B79255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4.公共服务提升有成效</w:t>
      </w:r>
    </w:p>
    <w:p w14:paraId="4056BDE0"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推进镇文化站评估定级工作。我县文化软实力不断提升，在广东省2020年乡镇（街道）综合文化站评估定级中全市共有6个文化站被评为特级站，其中我县就占有4个文化站被评为特级站，有效提升了我县文化形象和实力。</w:t>
      </w:r>
    </w:p>
    <w:p w14:paraId="50537F5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（2）完成县城当楼风度书房、翁城、江尾两镇风度书房建设，并对外开放，完成了我县中心镇风度书房全覆盖的工作任务。</w:t>
      </w:r>
    </w:p>
    <w:p w14:paraId="329F1CA7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5.文化旅游体育活动蓬勃发展</w:t>
      </w:r>
    </w:p>
    <w:p w14:paraId="0EF64DA3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（1）积极开展文旅推介活动。如：古风探索活动、农旅研学活动、茶旅推介活动、“兰韵翁源·兰得有你”系列活动，各旅游景点吸引游客大幅增多。</w:t>
      </w:r>
      <w:r>
        <w:rPr>
          <w:rFonts w:ascii="仿宋_GB2312" w:hAnsi="仿宋_GB2312" w:eastAsia="仿宋_GB2312" w:cs="仿宋_GB2312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ascii="仿宋_GB2312" w:hAnsi="仿宋_GB2312" w:eastAsia="仿宋_GB2312" w:cs="仿宋_GB2312"/>
          <w:sz w:val="32"/>
          <w:szCs w:val="32"/>
        </w:rPr>
        <w:t>“投桃报李·兰韵翁源”系列活动之“摘九仙寿桃，敬百岁老人”</w:t>
      </w:r>
      <w:r>
        <w:rPr>
          <w:rFonts w:hint="eastAsia" w:ascii="仿宋_GB2312" w:hAnsi="仿宋_GB2312" w:eastAsia="仿宋_GB2312" w:cs="仿宋_GB2312"/>
          <w:sz w:val="32"/>
          <w:szCs w:val="32"/>
        </w:rPr>
        <w:t>；举办了“兰韵翁源·诗画田园”全国摄影作品展、“兰韵翁源·文创由你”文创大赛，通过各媒体宣传，扩大了“兰韵翁源”知名度。</w:t>
      </w:r>
    </w:p>
    <w:p w14:paraId="477995DD">
      <w:pPr>
        <w:spacing w:line="600" w:lineRule="exact"/>
        <w:ind w:firstLine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</w:t>
      </w:r>
      <w:r>
        <w:rPr>
          <w:rFonts w:hint="eastAsia" w:ascii="仿宋_GB2312" w:hAnsi="仿宋_GB2312" w:eastAsia="仿宋_GB2312" w:cs="仿宋_GB2312"/>
          <w:sz w:val="32"/>
          <w:szCs w:val="32"/>
        </w:rPr>
        <w:t>重新打造2021翁源旅游宣传片，推出15个系列小视频，在“翁源旅游”的观看量达60万人/次 ；通过“翁源旅游”微信公众号宣传翁源旅游资源，2021年发布共107条旅游推文，获得14683人的关注量，总点击量达15.6万人次。</w:t>
      </w:r>
    </w:p>
    <w:p w14:paraId="1FC6048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开展文化惠民活动。通过微信公众号平台开展多次线上线下活动，包括《兰花养成记》线上活动，“寻年味·品民俗”知识竞答活动、“潮涌滃江”贺新春书画联展和摄影展、“潮涌滃江”春联大赛、“213星阅同心”全民阅读系列活动、“国粹经典·翰墨流香”——广东省第二届“中华传统文化百部经典”知识大赛、423世界读书日“云享悦读·书适人生”主题书目推荐活动、“文化馆服务宣传月”、网络中国节系列活动等活动，依托传统节假日开展了丰富多彩的群众娱乐活动，“诵读红色经典，争做文明少年”全民阅读日活动、“文化和自然遗产日”活动、翁源县2021庆“六一”“我最OK”广东全民才艺大比拼、翁源县2021年“贺中秋·迎国庆”第九届“山茶花”采茶戏大赛、翁源县庆祝建党100周年合唱大赛等等，开展了流动展览“进校园下乡镇”活动，发挥文物独特的教育职能作用，丰富了广大群众的文化娱乐生活。</w:t>
      </w:r>
    </w:p>
    <w:p w14:paraId="71CF463B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（4）积极推进艺术普及，开展公益培训。</w:t>
      </w:r>
      <w:r>
        <w:rPr>
          <w:rFonts w:ascii="仿宋_GB2312" w:hAnsi="仿宋_GB2312" w:eastAsia="仿宋_GB2312" w:cs="仿宋_GB2312"/>
          <w:sz w:val="32"/>
          <w:szCs w:val="32"/>
        </w:rPr>
        <w:t>邀请了广东省摄影家协会会员胡可青老师进行授课，举办为期1天的基层文艺骨干手机摄影技术培训班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暑假期间开展了为期15天全民艺术普及公益培训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041F7C9">
      <w:pPr>
        <w:pStyle w:val="5"/>
        <w:widowControl/>
        <w:spacing w:before="0" w:beforeAutospacing="0" w:after="0" w:afterAutospacing="0" w:line="600" w:lineRule="exact"/>
        <w:ind w:firstLine="640" w:firstLineChars="200"/>
        <w:jc w:val="both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6.开展全民健身活动。</w:t>
      </w:r>
    </w:p>
    <w:p w14:paraId="6200C0B1">
      <w:pPr>
        <w:spacing w:line="600" w:lineRule="exact"/>
        <w:ind w:firstLine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一是组织参加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韶关市第十六届运动会，我县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获得代表团金牌总数第三，团体总分第五的好成绩，并荣获突出贡献奖、体育道德风尚奖的荣誉。单个项目成绩显著：获得跆拳道项目团体总分第一名，网球项目团体总分第二名，足球项目第七名，武术项目团体总分第二名、羽毛球项目团体总分第四名、田径项目团体总分第五名。二是推广居家全民健身工作。通过互联网工具，发动各协会组织，向群众宣传、传播体育健身技能，以发挥体育锻炼在后疫情时代的作用。</w:t>
      </w:r>
    </w:p>
    <w:p w14:paraId="709F9468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7.非遗、文物保护开发有力度。</w:t>
      </w:r>
    </w:p>
    <w:p w14:paraId="4D643085">
      <w:pPr>
        <w:spacing w:line="600" w:lineRule="exact"/>
        <w:ind w:firstLine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一是完成了核工业741矿工业建筑群、坝仔花桥、翁城广肇会馆、江尾罗盘围及陈村义举祠申报第十批省保的材料申报工作，湖心坝长安围修缮工程（第五期）及龙仙当楼修缮工程也竣工完成。</w:t>
      </w:r>
    </w:p>
    <w:p w14:paraId="495BE22E">
      <w:pPr>
        <w:spacing w:line="600" w:lineRule="exact"/>
        <w:ind w:firstLine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争创省级非遗项目，已上报市级非遗项目《陈璘故事》申报省级非遗项目材料；翁源客家织锦制作技艺、周陂花麦糍制作技艺成功申报为市级非遗项目。开展了客家织锦培训和妇女创业小额贷款项目培训；山歌传承人陈福燕等8个山歌手在县城公园演唱自编的山歌“兄妹夸新村”，起到了较好的普及宣传效果。</w:t>
      </w:r>
    </w:p>
    <w:p w14:paraId="5F126691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8.加强文广旅体市场规范监管，落实安全生产工作。</w:t>
      </w:r>
    </w:p>
    <w:p w14:paraId="1328CB42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按照省、市、县开展扫黑除恶专项斗争“有黑扫黑、无黑除恶、无恶治乱”的要求，加强文广旅体市场执法力度，采取日常检查和“双随机”抽查相结合的方式，对歌舞娱乐场所操纵从事“黄赌毒”违法犯罪活动，娱乐、演出、网吧等文化市场采用不正当竞争欺行霸市、充当保护伞，网络直播涉黄涉低俗、网络游戏涉赌博、旅游行业“低价团”、“购物游”等违法违规行为进行全面排查，加强了对网络文化、动漫、网吧、娱乐场所、游戏游艺、艺术品市场等文化市场的明察暗访和综合整治。今年以来，我局共出动文化执法人员768人次，检查各类文化旅游经营场所326家次，查处办理违法经营案件2宗，收缴非法出版物1725本、责令整改9家次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加强疫情防控常态化。分类制定了文化旅游、体育行业和人员密集场所疫情防控工作措施，把疫情防控工作纳入文化市场巡查监管，每周组织人员对各场所落实常态化疫情防控工作措施进行督导检查，发现问题及时整改；落实了全民接种疫苗加强防控</w:t>
      </w:r>
      <w:r>
        <w:rPr>
          <w:rFonts w:hint="eastAsia" w:ascii="仿宋_GB2312" w:eastAsia="仿宋_GB2312"/>
          <w:sz w:val="32"/>
          <w:szCs w:val="32"/>
          <w:shd w:val="clear" w:color="auto" w:fill="FFFFFF"/>
        </w:rPr>
        <w:t>。</w:t>
      </w:r>
    </w:p>
    <w:p w14:paraId="68E4E8B2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9.强化基层党建工作。</w:t>
      </w:r>
    </w:p>
    <w:p w14:paraId="75947C9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我局坚持认真贯彻落实习近平总书记重要计划精神，做好县文广旅体系统党建工作，积极抓好党风廉政建设和意识形态工作。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扎实做好党风廉政建设和反腐败工作，增强党员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反</w:t>
      </w:r>
      <w:r>
        <w:rPr>
          <w:rFonts w:hint="eastAsia" w:ascii="仿宋_GB2312" w:hAnsi="仿宋_GB2312" w:eastAsia="仿宋_GB2312" w:cs="仿宋_GB2312"/>
          <w:sz w:val="32"/>
          <w:szCs w:val="32"/>
        </w:rPr>
        <w:t>腐倡廉的思想、理论、信念，通过学习教育、观看警示教育片，深化了廉政勤政警示教育。坚持从制度建设、组织管理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和责任落实上加强对文广旅体行业系统内部的意识形态管理，从源头上把控意识形态风险，从实时监控上掌握行业内意识形态状况，坚决杜绝意识形态风险问题的发生。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将党建、意识形态工作与文化广电旅游体育业务工作共同谋划，实现同部署、同落实、同检查，推动党建工作常态化开展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。</w:t>
      </w:r>
    </w:p>
    <w:p w14:paraId="1B57A48D">
      <w:pPr>
        <w:pStyle w:val="2"/>
        <w:numPr>
          <w:ilvl w:val="0"/>
          <w:numId w:val="2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存在问题</w:t>
      </w:r>
    </w:p>
    <w:p w14:paraId="48DCEBB8">
      <w:pPr>
        <w:spacing w:line="60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（1）文体人才队伍有待加强。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是专业人才总量不足。二是群众文艺人才队伍年龄偏大。三是业务人员结构不合理，文艺创作精品力作少，文艺门类发展不平衡，创作队伍普遍老龄化，基层一线专业人才奇缺，后继人才匮乏，管理培育机制不健全等。</w:t>
      </w:r>
    </w:p>
    <w:p w14:paraId="695B4FA7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（2）体育公共设施提升缺乏。全县用于群众体育专项经费较少，至今无公共体育场和公共游泳场。</w:t>
      </w:r>
    </w:p>
    <w:p w14:paraId="498AD08E">
      <w:pPr>
        <w:pStyle w:val="2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三、2022年工作安排</w:t>
      </w:r>
    </w:p>
    <w:p w14:paraId="17FF1B4F">
      <w:pPr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（1）继续做好“全域旅游示范县”创建工作。一是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加快兰花特色小镇3A级景区创建工作；力争新增1家住宿企业的限上入库。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40"/>
        </w:rPr>
        <w:t>在做好疫情防控工作的基础下，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特色节庆活动助推翁源招商引资项目。举办“水墨桃花”“投桃报李”“平步青云”等旅游节庆活动，综合运用多种渠道，线上宣传与线下活动相呼应，充分利用各大网络媒体、户外广告、门户网站、官方微信等平台广泛地进行旅游形象宣传，进一步提高宣传策划水平，全方位、立体式地大力推介翁源良好的生态资源、文化资源，特别是对打造的精品旅游线路、景区景点进行宣传营销，扩大知名度。同时，举办推介会、参加各类旅游博览会、商品展销会活动，拓展合作渠道，深度拓宽翁源的旅游市场。从而吸引客商前来招商引资，带动当地旅游，促进翁源旅游经济的发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狠抓重点项目建设，加快推进旅游项目发展。继续推动嘉华康养美泉谷、青云客栈、兰心国际康养城、</w:t>
      </w:r>
      <w:r>
        <w:rPr>
          <w:rFonts w:hint="eastAsia" w:ascii="仿宋_GB2312" w:hAnsi="仿宋_GB2312" w:eastAsia="仿宋_GB2312" w:cs="仿宋_GB2312"/>
          <w:sz w:val="32"/>
        </w:rPr>
        <w:t>冷泉滩旅游度假区提升工程、</w:t>
      </w:r>
      <w:r>
        <w:rPr>
          <w:rFonts w:hint="eastAsia" w:ascii="仿宋_GB2312" w:hAnsi="仿宋_GB2312" w:eastAsia="仿宋_GB2312" w:cs="仿宋_GB2312"/>
          <w:sz w:val="32"/>
          <w:szCs w:val="32"/>
        </w:rPr>
        <w:t>万威达研学部落文旅城、龙泰温泉度假邨、东华山房车露营基地、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兰▪花▪桥艺术生活园</w:t>
      </w:r>
      <w:r>
        <w:rPr>
          <w:rFonts w:hint="eastAsia" w:ascii="仿宋_GB2312" w:hAnsi="仿宋_GB2312" w:eastAsia="仿宋_GB2312" w:cs="仿宋_GB2312"/>
          <w:sz w:val="32"/>
          <w:szCs w:val="32"/>
        </w:rPr>
        <w:t>等正式项目的建设，同时继续跟进其他预备项目如涌创高山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温泉栖息地 、</w:t>
      </w:r>
      <w:r>
        <w:rPr>
          <w:rFonts w:hint="eastAsia" w:ascii="仿宋_GB2312" w:hAnsi="仿宋_GB2312" w:eastAsia="仿宋_GB2312" w:cs="仿宋_GB2312"/>
          <w:sz w:val="32"/>
          <w:szCs w:val="32"/>
        </w:rPr>
        <w:t>文安摄影、三华高端民宿、教育文旅项目、松月湖旅游度假村、中国兰花艺术植物园、高车下高端民宿、江尾热水温泉、翁城吟诵、兰桂艺术文化生态园、官渡镇镇仔小学民宿的发展进程。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创建“智慧旅游”系统，打造韶关市名镇名村、省旅游风情小镇，省文化和旅游特色村、省休闲农业与乡村旅游示范点等，利用兰花产业优势，全新打造“兰韵民宿”，以兰之名，建立完善的民宿评星机制，努力打造多元化的星级民宿，创建属于我县的品牌民宿，为我县旅游住宿业的发展做好硬件准备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五是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打造乡村旅游精品线路，开设旅游一条龙服务，新增旅游特色项目，利用兰花产业的优势带动旅游发展，发挥特色民宿的优势，真正留住旅客，让游客在我县过夜，真正产生旅游消费，带动我县的旅游经济发展。</w:t>
      </w:r>
    </w:p>
    <w:p w14:paraId="6A594675">
      <w:pPr>
        <w:spacing w:line="6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（2）提升文化公共服务效能。</w:t>
      </w:r>
    </w:p>
    <w:p w14:paraId="6A1719C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继续做好公共文化设施的免费开放工作，推进总分馆制的建设，推进扩大文化馆、图书馆分馆和服务点的覆盖范围，加大业务培训力度；不断提升完善各级公共文化服务设施，2022年争取县行政村（社区）综合性文化服务中心达标率达到50%以上；充分利用“端午节”、“中秋节”等重要节日，开展以“我们的节日”为主题的群众喜闻乐见、形式多样的主题文化活动，利用春节、端午、中秋、国庆等节日 和“4.23”世界读书日在线上或线下开展各项读书活动，继续开展送春联、书画摄影展、采茶戏大赛等品牌文化活动；加大流动展览“进校园下乡镇”、送戏下乡、送戏进校园、非遗进校园等活动的力度，发挥文化领域独特的教育职能作用。</w:t>
      </w:r>
    </w:p>
    <w:p w14:paraId="1407C0C9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（3）继续做好文物保护和非遗传承工作。</w:t>
      </w:r>
    </w:p>
    <w:p w14:paraId="05EB4D4C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争取升级核工业741矿工业建筑群为国家重点文物保护单位；做好博物馆馆藏文物预防性保护项目工作；继续申报2022年省级文物保护专项经费，做好湖心坝民居群之三门楼修缮工程（第二期）、湖心坝民居群之大夫第修缮工程（第二期）、湖心坝民居群之外翰第修缮设计方案编制、书堂石遗址修缮设计方案编制等修缮工作；“双青社”争取入选市级非物质文化遗产名录，县级非遗确认项目：坝仔镇“鲤鱼跃龙门”、官渡镇“摇船舞”。</w:t>
      </w:r>
    </w:p>
    <w:p w14:paraId="11E7760B">
      <w:pPr>
        <w:spacing w:line="600" w:lineRule="exact"/>
        <w:ind w:firstLine="643" w:firstLineChars="200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（4）开展全民健身活动。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基层体育社会组织的发展，提高体育社会组织指导体育健身活动的能力。2022年全县计划培训三级社会体育指导员100人。举办2022年“平步青云”户外赛事、五届翁源县运动会，参加韶关市青少年锦标赛。抓好三级业余训练网络建设，对重点班进行充实，加强管理和指导，提高实效。鼓励扶持民办体育组织，凝聚、引导民间人力、财力、物力培养体育竞技人才。</w:t>
      </w:r>
    </w:p>
    <w:p w14:paraId="476C5EB6">
      <w:pPr>
        <w:widowControl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（5）加强市场管理，规范文广旅体市场秩序，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规范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行政审批工作。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文广旅体市场经营场所经营单位进一步加强了解场所隐患，加大检查力度，确保每月巡查到位，整改到位，及时清除各类隐患。加强人员培训，提升旅游服务水平。强化执法队伍建设，强化执法工作人员的法律学习教育，通过学习储备执法专业知识和转变工作作风，从而进一步提高履职能力和树立正确、客观的执法理念。</w:t>
      </w:r>
      <w:r>
        <w:rPr>
          <w:rFonts w:hint="eastAsia" w:ascii="仿宋_GB2312" w:hAnsi="仿宋_GB2312" w:eastAsia="仿宋_GB2312"/>
          <w:sz w:val="32"/>
        </w:rPr>
        <w:t>进一步深化行政审批改革，规范网上办事，大力做好网上办事大厅使用知识的宣传，要加强基层办事人员的服务指导。</w:t>
      </w:r>
    </w:p>
    <w:p w14:paraId="6EDCF9B8"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/>
          <w:sz w:val="32"/>
        </w:rPr>
      </w:pPr>
    </w:p>
    <w:p w14:paraId="66E5E0AB">
      <w:pPr>
        <w:pStyle w:val="2"/>
        <w:spacing w:line="600" w:lineRule="exact"/>
        <w:rPr>
          <w:rFonts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</w:p>
    <w:p w14:paraId="1BC5F8D8">
      <w:pPr>
        <w:widowControl/>
        <w:spacing w:line="600" w:lineRule="exact"/>
        <w:ind w:firstLine="2880" w:firstLineChars="90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翁源县文化广电旅游体育局</w:t>
      </w:r>
    </w:p>
    <w:p w14:paraId="67901D41">
      <w:pPr>
        <w:widowControl/>
        <w:spacing w:line="600" w:lineRule="exact"/>
        <w:ind w:firstLine="3520" w:firstLineChars="110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2022年1月4日</w:t>
      </w:r>
    </w:p>
    <w:sectPr>
      <w:footerReference r:id="rId3" w:type="default"/>
      <w:pgSz w:w="11906" w:h="16838"/>
      <w:pgMar w:top="2098" w:right="1701" w:bottom="19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72EA8">
    <w:pPr>
      <w:pStyle w:val="3"/>
      <w:framePr w:wrap="around" w:vAnchor="text" w:hAnchor="margin" w:xAlign="outside" w:y="1"/>
      <w:rPr>
        <w:rStyle w:val="9"/>
        <w:rFonts w:ascii="仿宋_GB2312"/>
        <w:sz w:val="28"/>
        <w:szCs w:val="28"/>
      </w:rPr>
    </w:pPr>
    <w:r>
      <w:rPr>
        <w:rStyle w:val="9"/>
        <w:rFonts w:hint="eastAsia" w:ascii="仿宋_GB2312"/>
        <w:sz w:val="28"/>
        <w:szCs w:val="28"/>
      </w:rPr>
      <w:t>—　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9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9"/>
        <w:rFonts w:ascii="宋体" w:hAnsi="宋体" w:eastAsia="宋体" w:cs="宋体"/>
        <w:sz w:val="28"/>
        <w:szCs w:val="28"/>
      </w:rPr>
      <w:t>1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Style w:val="9"/>
        <w:rFonts w:hint="eastAsia" w:ascii="仿宋_GB2312"/>
        <w:sz w:val="28"/>
        <w:szCs w:val="28"/>
      </w:rPr>
      <w:t>　—</w:t>
    </w:r>
  </w:p>
  <w:p w14:paraId="42754FC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16CF10"/>
    <w:multiLevelType w:val="singleLevel"/>
    <w:tmpl w:val="8716CF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891CFB7"/>
    <w:multiLevelType w:val="singleLevel"/>
    <w:tmpl w:val="D891CFB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MzN2JjYzg5ZTRiZDU0NzE3OTFmZGY0Yzc2OGNmNTUifQ=="/>
  </w:docVars>
  <w:rsids>
    <w:rsidRoot w:val="68CA0833"/>
    <w:rsid w:val="0000032D"/>
    <w:rsid w:val="000D3EF0"/>
    <w:rsid w:val="002F4C2C"/>
    <w:rsid w:val="00313C38"/>
    <w:rsid w:val="00A601D6"/>
    <w:rsid w:val="09B13578"/>
    <w:rsid w:val="0CD12516"/>
    <w:rsid w:val="15A06356"/>
    <w:rsid w:val="19FE1C74"/>
    <w:rsid w:val="1D486341"/>
    <w:rsid w:val="219966E1"/>
    <w:rsid w:val="25B96B19"/>
    <w:rsid w:val="25EE479C"/>
    <w:rsid w:val="2662294D"/>
    <w:rsid w:val="2AB842E4"/>
    <w:rsid w:val="2F2215FA"/>
    <w:rsid w:val="332C4A2D"/>
    <w:rsid w:val="343274EE"/>
    <w:rsid w:val="397C3349"/>
    <w:rsid w:val="42362E39"/>
    <w:rsid w:val="4384773B"/>
    <w:rsid w:val="455E46EF"/>
    <w:rsid w:val="460A1330"/>
    <w:rsid w:val="55410F72"/>
    <w:rsid w:val="56C41436"/>
    <w:rsid w:val="578F4217"/>
    <w:rsid w:val="587C3AFF"/>
    <w:rsid w:val="5A1924BD"/>
    <w:rsid w:val="5BDB7A2D"/>
    <w:rsid w:val="5F571418"/>
    <w:rsid w:val="63F10CEC"/>
    <w:rsid w:val="68CA0833"/>
    <w:rsid w:val="6933223D"/>
    <w:rsid w:val="6E906351"/>
    <w:rsid w:val="759A70DF"/>
    <w:rsid w:val="7B3A4EA6"/>
    <w:rsid w:val="7D24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444444"/>
      <w:u w:val="none"/>
    </w:rPr>
  </w:style>
  <w:style w:type="character" w:styleId="11">
    <w:name w:val="HTML Definition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444444"/>
      <w:u w:val="none"/>
    </w:rPr>
  </w:style>
  <w:style w:type="character" w:styleId="13">
    <w:name w:val="HTML Code"/>
    <w:basedOn w:val="7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4">
    <w:name w:val="HTML Keyboard"/>
    <w:basedOn w:val="7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5">
    <w:name w:val="HTML Sample"/>
    <w:basedOn w:val="7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6">
    <w:name w:val="s_txt24"/>
    <w:basedOn w:val="7"/>
    <w:qFormat/>
    <w:uiPriority w:val="0"/>
  </w:style>
  <w:style w:type="character" w:customStyle="1" w:styleId="17">
    <w:name w:val="s_txt2"/>
    <w:basedOn w:val="7"/>
    <w:qFormat/>
    <w:uiPriority w:val="0"/>
  </w:style>
  <w:style w:type="character" w:customStyle="1" w:styleId="18">
    <w:name w:val="s_txt25"/>
    <w:basedOn w:val="7"/>
    <w:qFormat/>
    <w:uiPriority w:val="0"/>
  </w:style>
  <w:style w:type="character" w:customStyle="1" w:styleId="19">
    <w:name w:val="layui-layer-tabnow"/>
    <w:basedOn w:val="7"/>
    <w:qFormat/>
    <w:uiPriority w:val="0"/>
    <w:rPr>
      <w:bdr w:val="single" w:color="CCCCCC" w:sz="6" w:space="0"/>
      <w:shd w:val="clear" w:color="auto" w:fill="FFFFFF"/>
    </w:rPr>
  </w:style>
  <w:style w:type="character" w:customStyle="1" w:styleId="20">
    <w:name w:val="layui-layer-tabnow1"/>
    <w:basedOn w:val="7"/>
    <w:qFormat/>
    <w:uiPriority w:val="0"/>
  </w:style>
  <w:style w:type="character" w:customStyle="1" w:styleId="21">
    <w:name w:val="layui-this"/>
    <w:basedOn w:val="7"/>
    <w:qFormat/>
    <w:uiPriority w:val="0"/>
    <w:rPr>
      <w:bdr w:val="single" w:color="EEEEEE" w:sz="6" w:space="0"/>
      <w:shd w:val="clear" w:color="auto" w:fill="FFFFFF"/>
    </w:rPr>
  </w:style>
  <w:style w:type="character" w:customStyle="1" w:styleId="22">
    <w:name w:val="first-chil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tf</Company>
  <Pages>10</Pages>
  <Words>4599</Words>
  <Characters>4729</Characters>
  <Lines>1</Lines>
  <Paragraphs>9</Paragraphs>
  <TotalTime>21</TotalTime>
  <ScaleCrop>false</ScaleCrop>
  <LinksUpToDate>false</LinksUpToDate>
  <CharactersWithSpaces>4735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2021-11-29T08:26:00Z</dcterms:created>
  <dc:creator>邬国锋</dc:creator>
  <cp:lastModifiedBy>走出地平线</cp:lastModifiedBy>
  <cp:lastPrinted>2022-03-03T03:21:00Z</cp:lastPrinted>
  <dcterms:modified xsi:type="dcterms:W3CDTF">2024-11-19T04:07:35Z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9B541E52A4BF4F3EBA771C76C6BFDF4F_13</vt:lpwstr>
  </property>
  <property fmtid="{D5CDD505-2E9C-101B-9397-08002B2CF9AE}" pid="4" name="ribbonExt">
    <vt:lpwstr>{"WPSExtOfficeTab":{"OnGetEnabled":false,"OnGetVisible":false}}</vt:lpwstr>
  </property>
</Properties>
</file>