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AD7A8">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val="en-US" w:eastAsia="zh-CN"/>
        </w:rPr>
        <w:t>翁源县</w:t>
      </w:r>
      <w:r>
        <w:rPr>
          <w:rFonts w:hint="eastAsia" w:ascii="方正小标宋简体" w:hAnsi="方正小标宋简体" w:eastAsia="方正小标宋简体" w:cs="方正小标宋简体"/>
          <w:b w:val="0"/>
          <w:bCs/>
          <w:sz w:val="44"/>
          <w:szCs w:val="44"/>
          <w:lang w:eastAsia="zh-CN"/>
        </w:rPr>
        <w:t>第五次全国经济普查公报（第</w:t>
      </w:r>
      <w:r>
        <w:rPr>
          <w:rFonts w:hint="eastAsia" w:ascii="方正小标宋简体" w:hAnsi="方正小标宋简体" w:eastAsia="方正小标宋简体" w:cs="方正小标宋简体"/>
          <w:b w:val="0"/>
          <w:bCs/>
          <w:sz w:val="44"/>
          <w:szCs w:val="44"/>
          <w:lang w:val="en-US" w:eastAsia="zh-CN"/>
        </w:rPr>
        <w:t>六</w:t>
      </w:r>
      <w:r>
        <w:rPr>
          <w:rFonts w:hint="eastAsia" w:ascii="方正小标宋简体" w:hAnsi="方正小标宋简体" w:eastAsia="方正小标宋简体" w:cs="方正小标宋简体"/>
          <w:b w:val="0"/>
          <w:bCs/>
          <w:sz w:val="44"/>
          <w:szCs w:val="44"/>
          <w:lang w:eastAsia="zh-CN"/>
        </w:rPr>
        <w:t>号）</w:t>
      </w:r>
    </w:p>
    <w:p w14:paraId="4C1B79EA">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——部分新兴产业发展情况</w:t>
      </w:r>
    </w:p>
    <w:p w14:paraId="38ADE38F">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楷体_GB2312" w:hAnsi="楷体_GB2312" w:eastAsia="楷体_GB2312" w:cs="楷体_GB2312"/>
          <w:color w:val="0C0C0C"/>
          <w:kern w:val="2"/>
          <w:sz w:val="30"/>
          <w:szCs w:val="30"/>
          <w:lang w:val="en-US" w:eastAsia="zh-CN" w:bidi="ar-SA"/>
        </w:rPr>
      </w:pPr>
      <w:r>
        <w:rPr>
          <w:rFonts w:hint="eastAsia" w:ascii="楷体_GB2312" w:hAnsi="楷体_GB2312" w:eastAsia="楷体_GB2312" w:cs="楷体_GB2312"/>
          <w:color w:val="0C0C0C"/>
          <w:kern w:val="2"/>
          <w:sz w:val="30"/>
          <w:szCs w:val="30"/>
          <w:lang w:val="en-US" w:eastAsia="zh-CN" w:bidi="ar-SA"/>
        </w:rPr>
        <w:t>翁源县统计局</w:t>
      </w:r>
    </w:p>
    <w:p w14:paraId="52A66268">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楷体_GB2312" w:hAnsi="楷体_GB2312" w:eastAsia="楷体_GB2312" w:cs="楷体_GB2312"/>
          <w:color w:val="0C0C0C"/>
          <w:kern w:val="2"/>
          <w:sz w:val="30"/>
          <w:szCs w:val="30"/>
          <w:lang w:val="en-US" w:eastAsia="zh-CN" w:bidi="ar-SA"/>
        </w:rPr>
      </w:pPr>
      <w:r>
        <w:rPr>
          <w:rFonts w:hint="eastAsia" w:ascii="楷体_GB2312" w:hAnsi="楷体_GB2312" w:eastAsia="楷体_GB2312" w:cs="楷体_GB2312"/>
          <w:color w:val="0C0C0C"/>
          <w:kern w:val="2"/>
          <w:sz w:val="30"/>
          <w:szCs w:val="30"/>
          <w:lang w:val="en-US" w:eastAsia="zh-CN" w:bidi="ar-SA"/>
        </w:rPr>
        <w:t>翁源县第五次全国经济普查领导小组办公室</w:t>
      </w:r>
    </w:p>
    <w:p w14:paraId="7E7175E8">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楷体_GB2312" w:hAnsi="楷体_GB2312" w:eastAsia="楷体_GB2312" w:cs="楷体_GB2312"/>
          <w:color w:val="0C0C0C"/>
          <w:kern w:val="2"/>
          <w:sz w:val="30"/>
          <w:szCs w:val="30"/>
          <w:lang w:val="en-US" w:eastAsia="zh-CN" w:bidi="ar-SA"/>
        </w:rPr>
      </w:pPr>
      <w:r>
        <w:rPr>
          <w:rFonts w:hint="eastAsia" w:ascii="楷体_GB2312" w:hAnsi="楷体_GB2312" w:eastAsia="楷体_GB2312" w:cs="楷体_GB2312"/>
          <w:color w:val="0C0C0C"/>
          <w:kern w:val="2"/>
          <w:sz w:val="30"/>
          <w:szCs w:val="30"/>
          <w:lang w:val="en-US" w:eastAsia="zh-CN" w:bidi="ar-SA"/>
        </w:rPr>
        <w:t>（2025年6月19日）</w:t>
      </w:r>
    </w:p>
    <w:p w14:paraId="5807AFA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color w:val="auto"/>
          <w:sz w:val="32"/>
          <w:szCs w:val="32"/>
        </w:rPr>
      </w:pPr>
      <w:r>
        <w:rPr>
          <w:rFonts w:hint="eastAsia" w:ascii="仿宋" w:hAnsi="仿宋" w:eastAsia="仿宋" w:cs="仿宋"/>
          <w:color w:val="auto"/>
          <w:sz w:val="32"/>
          <w:szCs w:val="32"/>
        </w:rPr>
        <w:t>　　</w:t>
      </w:r>
    </w:p>
    <w:p w14:paraId="529D0C1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 w:hAnsi="仿宋" w:eastAsia="仿宋" w:cs="仿宋"/>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根据第五次全国经济普查结果，现将我</w:t>
      </w:r>
      <w:r>
        <w:rPr>
          <w:rFonts w:hint="eastAsia" w:ascii="仿宋_GB2312" w:hAnsi="仿宋_GB2312" w:eastAsia="仿宋_GB2312" w:cs="仿宋_GB2312"/>
          <w:i w:val="0"/>
          <w:iCs w:val="0"/>
          <w:caps w:val="0"/>
          <w:color w:val="auto"/>
          <w:spacing w:val="0"/>
          <w:sz w:val="32"/>
          <w:szCs w:val="32"/>
          <w:shd w:val="clear" w:fill="FFFFFF"/>
          <w:lang w:val="en-US" w:eastAsia="zh-CN"/>
        </w:rPr>
        <w:t>县</w:t>
      </w:r>
      <w:r>
        <w:rPr>
          <w:rFonts w:hint="eastAsia" w:ascii="仿宋_GB2312" w:hAnsi="仿宋_GB2312" w:eastAsia="仿宋_GB2312" w:cs="仿宋_GB2312"/>
          <w:i w:val="0"/>
          <w:iCs w:val="0"/>
          <w:caps w:val="0"/>
          <w:color w:val="auto"/>
          <w:spacing w:val="0"/>
          <w:sz w:val="32"/>
          <w:szCs w:val="32"/>
          <w:shd w:val="clear" w:fill="FFFFFF"/>
        </w:rPr>
        <w:t>第二产业和第三产业中战略性新兴产业、高技术产业、数字经济核心产业等新兴产业的主要数据公布如下：</w:t>
      </w:r>
    </w:p>
    <w:p w14:paraId="66553CA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 </w:t>
      </w:r>
      <w:r>
        <w:rPr>
          <w:rFonts w:hint="eastAsia" w:ascii="仿宋" w:hAnsi="仿宋" w:eastAsia="仿宋" w:cs="仿宋"/>
          <w:b/>
          <w:bCs/>
          <w:i w:val="0"/>
          <w:iCs w:val="0"/>
          <w:caps w:val="0"/>
          <w:color w:val="auto"/>
          <w:spacing w:val="0"/>
          <w:sz w:val="32"/>
          <w:szCs w:val="32"/>
          <w:shd w:val="clear" w:fill="FFFFFF"/>
        </w:rPr>
        <w:t>　</w:t>
      </w:r>
      <w:r>
        <w:rPr>
          <w:rFonts w:hint="eastAsia" w:ascii="黑体" w:hAnsi="黑体" w:eastAsia="黑体" w:cs="黑体"/>
          <w:b w:val="0"/>
          <w:bCs w:val="0"/>
          <w:i w:val="0"/>
          <w:iCs w:val="0"/>
          <w:caps w:val="0"/>
          <w:color w:val="auto"/>
          <w:spacing w:val="0"/>
          <w:sz w:val="32"/>
          <w:szCs w:val="32"/>
          <w:shd w:val="clear" w:fill="FFFFFF"/>
        </w:rPr>
        <w:t>　一、战略性</w:t>
      </w:r>
      <w:bookmarkStart w:id="0" w:name="_GoBack"/>
      <w:bookmarkEnd w:id="0"/>
      <w:r>
        <w:rPr>
          <w:rFonts w:hint="eastAsia" w:ascii="黑体" w:hAnsi="黑体" w:eastAsia="黑体" w:cs="黑体"/>
          <w:b w:val="0"/>
          <w:bCs w:val="0"/>
          <w:i w:val="0"/>
          <w:iCs w:val="0"/>
          <w:caps w:val="0"/>
          <w:color w:val="auto"/>
          <w:spacing w:val="0"/>
          <w:sz w:val="32"/>
          <w:szCs w:val="32"/>
          <w:shd w:val="clear" w:fill="FFFFFF"/>
        </w:rPr>
        <w:t>新兴产业</w:t>
      </w:r>
    </w:p>
    <w:p w14:paraId="7C57D59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shd w:val="clear" w:fill="FFFFFF"/>
        </w:rPr>
        <w:t> </w:t>
      </w:r>
      <w:r>
        <w:rPr>
          <w:rFonts w:hint="eastAsia" w:ascii="仿宋" w:hAnsi="仿宋" w:eastAsia="仿宋" w:cs="仿宋"/>
          <w:i w:val="0"/>
          <w:iCs w:val="0"/>
          <w:caps w:val="0"/>
          <w:color w:val="auto"/>
          <w:spacing w:val="0"/>
          <w:sz w:val="32"/>
          <w:szCs w:val="32"/>
          <w:shd w:val="clear" w:fill="FFFFFF"/>
        </w:rPr>
        <w:t>　</w:t>
      </w:r>
      <w:r>
        <w:rPr>
          <w:rFonts w:hint="eastAsia" w:ascii="楷体_GB2312" w:hAnsi="楷体_GB2312" w:eastAsia="楷体_GB2312" w:cs="楷体_GB2312"/>
          <w:i w:val="0"/>
          <w:iCs w:val="0"/>
          <w:caps w:val="0"/>
          <w:color w:val="auto"/>
          <w:spacing w:val="0"/>
          <w:sz w:val="32"/>
          <w:szCs w:val="32"/>
          <w:shd w:val="clear" w:fill="FFFFFF"/>
        </w:rPr>
        <w:t>（一）工业战略性新兴产业</w:t>
      </w:r>
    </w:p>
    <w:p w14:paraId="324B247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2023年末，全</w:t>
      </w:r>
      <w:r>
        <w:rPr>
          <w:rFonts w:hint="eastAsia" w:ascii="仿宋_GB2312" w:hAnsi="仿宋_GB2312" w:eastAsia="仿宋_GB2312" w:cs="仿宋_GB2312"/>
          <w:i w:val="0"/>
          <w:iCs w:val="0"/>
          <w:caps w:val="0"/>
          <w:color w:val="auto"/>
          <w:spacing w:val="0"/>
          <w:sz w:val="32"/>
          <w:szCs w:val="32"/>
          <w:shd w:val="clear" w:fill="FFFFFF"/>
          <w:lang w:val="en-US" w:eastAsia="zh-CN"/>
        </w:rPr>
        <w:t>县</w:t>
      </w:r>
      <w:r>
        <w:rPr>
          <w:rFonts w:hint="eastAsia" w:ascii="仿宋_GB2312" w:hAnsi="仿宋_GB2312" w:eastAsia="仿宋_GB2312" w:cs="仿宋_GB2312"/>
          <w:i w:val="0"/>
          <w:iCs w:val="0"/>
          <w:caps w:val="0"/>
          <w:color w:val="auto"/>
          <w:spacing w:val="0"/>
          <w:sz w:val="32"/>
          <w:szCs w:val="32"/>
          <w:shd w:val="clear" w:fill="FFFFFF"/>
        </w:rPr>
        <w:t>从事战略性新兴产业生产的规模以上工业企业法人单位</w:t>
      </w:r>
      <w:r>
        <w:rPr>
          <w:rFonts w:hint="eastAsia" w:ascii="仿宋_GB2312" w:hAnsi="仿宋_GB2312" w:eastAsia="仿宋_GB2312" w:cs="仿宋_GB2312"/>
          <w:i w:val="0"/>
          <w:iCs w:val="0"/>
          <w:caps w:val="0"/>
          <w:color w:val="auto"/>
          <w:spacing w:val="0"/>
          <w:sz w:val="32"/>
          <w:szCs w:val="32"/>
          <w:shd w:val="clear" w:fill="FFFFFF"/>
          <w:vertAlign w:val="superscript"/>
        </w:rPr>
        <w:t>[1]</w:t>
      </w:r>
      <w:r>
        <w:rPr>
          <w:rFonts w:hint="eastAsia" w:ascii="仿宋_GB2312" w:hAnsi="仿宋_GB2312" w:eastAsia="仿宋_GB2312" w:cs="仿宋_GB2312"/>
          <w:i w:val="0"/>
          <w:iCs w:val="0"/>
          <w:caps w:val="0"/>
          <w:color w:val="auto"/>
          <w:spacing w:val="0"/>
          <w:sz w:val="32"/>
          <w:szCs w:val="32"/>
          <w:shd w:val="clear" w:fill="FFFFFF"/>
          <w:lang w:val="en-US" w:eastAsia="zh-CN"/>
        </w:rPr>
        <w:t>14</w:t>
      </w:r>
      <w:r>
        <w:rPr>
          <w:rFonts w:hint="eastAsia" w:ascii="仿宋_GB2312" w:hAnsi="仿宋_GB2312" w:eastAsia="仿宋_GB2312" w:cs="仿宋_GB2312"/>
          <w:i w:val="0"/>
          <w:iCs w:val="0"/>
          <w:caps w:val="0"/>
          <w:color w:val="auto"/>
          <w:spacing w:val="0"/>
          <w:sz w:val="32"/>
          <w:szCs w:val="32"/>
          <w:shd w:val="clear" w:fill="FFFFFF"/>
        </w:rPr>
        <w:t>个</w:t>
      </w:r>
      <w:r>
        <w:rPr>
          <w:rFonts w:hint="eastAsia" w:ascii="仿宋_GB2312" w:hAnsi="仿宋_GB2312" w:eastAsia="仿宋_GB2312" w:cs="仿宋_GB2312"/>
          <w:i w:val="0"/>
          <w:iCs w:val="0"/>
          <w:caps w:val="0"/>
          <w:color w:val="auto"/>
          <w:spacing w:val="0"/>
          <w:sz w:val="32"/>
          <w:szCs w:val="32"/>
          <w:shd w:val="clear" w:fill="FFFFFF"/>
          <w:vertAlign w:val="superscript"/>
        </w:rPr>
        <w:t>[2]</w:t>
      </w:r>
      <w:r>
        <w:rPr>
          <w:rFonts w:hint="eastAsia" w:ascii="仿宋_GB2312" w:hAnsi="仿宋_GB2312" w:eastAsia="仿宋_GB2312" w:cs="仿宋_GB2312"/>
          <w:i w:val="0"/>
          <w:iCs w:val="0"/>
          <w:caps w:val="0"/>
          <w:color w:val="auto"/>
          <w:spacing w:val="0"/>
          <w:sz w:val="32"/>
          <w:szCs w:val="32"/>
          <w:shd w:val="clear" w:fill="FFFFFF"/>
        </w:rPr>
        <w:t>，占规模以上工业企业法人单位的21.2%。其中，新一代信息技术产业1个，占工业战略性新兴产业企业法人单位的7.1%；新材料产业9个，占64.3%；新能源产业2个，占14.3%；绿色环保产业2个，占14.3%。</w:t>
      </w:r>
    </w:p>
    <w:p w14:paraId="64B7757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both"/>
        <w:rPr>
          <w:rFonts w:hint="eastAsia" w:ascii="仿宋" w:hAnsi="仿宋" w:eastAsia="仿宋" w:cs="仿宋"/>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shd w:val="clear" w:fill="FFFFFF"/>
        </w:rPr>
        <w:t>二、高技术产业</w:t>
      </w:r>
    </w:p>
    <w:p w14:paraId="694A484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shd w:val="clear" w:fill="FFFFFF"/>
        </w:rPr>
        <w:t> </w:t>
      </w:r>
      <w:r>
        <w:rPr>
          <w:rFonts w:hint="eastAsia" w:ascii="仿宋" w:hAnsi="仿宋" w:eastAsia="仿宋" w:cs="仿宋"/>
          <w:i w:val="0"/>
          <w:iCs w:val="0"/>
          <w:caps w:val="0"/>
          <w:color w:val="auto"/>
          <w:spacing w:val="0"/>
          <w:sz w:val="32"/>
          <w:szCs w:val="32"/>
          <w:shd w:val="clear" w:fill="FFFFFF"/>
        </w:rPr>
        <w:t>　</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楷体_GB2312" w:hAnsi="楷体_GB2312" w:eastAsia="楷体_GB2312" w:cs="楷体_GB2312"/>
          <w:i w:val="0"/>
          <w:iCs w:val="0"/>
          <w:caps w:val="0"/>
          <w:color w:val="auto"/>
          <w:spacing w:val="0"/>
          <w:sz w:val="32"/>
          <w:szCs w:val="32"/>
          <w:shd w:val="clear" w:fill="FFFFFF"/>
        </w:rPr>
        <w:t>（一）高技术制造业</w:t>
      </w:r>
    </w:p>
    <w:p w14:paraId="6ACDB0A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2023年末，全</w:t>
      </w:r>
      <w:r>
        <w:rPr>
          <w:rFonts w:hint="eastAsia" w:ascii="仿宋_GB2312" w:hAnsi="仿宋_GB2312" w:eastAsia="仿宋_GB2312" w:cs="仿宋_GB2312"/>
          <w:i w:val="0"/>
          <w:iCs w:val="0"/>
          <w:caps w:val="0"/>
          <w:color w:val="auto"/>
          <w:spacing w:val="0"/>
          <w:sz w:val="32"/>
          <w:szCs w:val="32"/>
          <w:shd w:val="clear" w:fill="FFFFFF"/>
          <w:lang w:val="en-US" w:eastAsia="zh-CN"/>
        </w:rPr>
        <w:t>县</w:t>
      </w:r>
      <w:r>
        <w:rPr>
          <w:rFonts w:hint="eastAsia" w:ascii="仿宋_GB2312" w:hAnsi="仿宋_GB2312" w:eastAsia="仿宋_GB2312" w:cs="仿宋_GB2312"/>
          <w:i w:val="0"/>
          <w:iCs w:val="0"/>
          <w:caps w:val="0"/>
          <w:color w:val="auto"/>
          <w:spacing w:val="0"/>
          <w:sz w:val="32"/>
          <w:szCs w:val="32"/>
          <w:shd w:val="clear" w:fill="FFFFFF"/>
        </w:rPr>
        <w:t>共有规模以上高技术制造业企业法人单位</w:t>
      </w: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rPr>
        <w:t>个，比2018年末</w:t>
      </w:r>
      <w:r>
        <w:rPr>
          <w:rFonts w:hint="eastAsia" w:ascii="仿宋_GB2312" w:hAnsi="仿宋_GB2312" w:eastAsia="仿宋_GB2312" w:cs="仿宋_GB2312"/>
          <w:i w:val="0"/>
          <w:iCs w:val="0"/>
          <w:caps w:val="0"/>
          <w:color w:val="auto"/>
          <w:spacing w:val="0"/>
          <w:sz w:val="32"/>
          <w:szCs w:val="32"/>
          <w:shd w:val="clear" w:fill="FFFFFF"/>
          <w:lang w:val="en-US" w:eastAsia="zh-CN"/>
        </w:rPr>
        <w:t>减少33.3</w:t>
      </w:r>
      <w:r>
        <w:rPr>
          <w:rFonts w:hint="eastAsia" w:ascii="仿宋_GB2312" w:hAnsi="仿宋_GB2312" w:eastAsia="仿宋_GB2312" w:cs="仿宋_GB2312"/>
          <w:i w:val="0"/>
          <w:iCs w:val="0"/>
          <w:caps w:val="0"/>
          <w:color w:val="auto"/>
          <w:spacing w:val="0"/>
          <w:sz w:val="32"/>
          <w:szCs w:val="32"/>
          <w:shd w:val="clear" w:fill="FFFFFF"/>
        </w:rPr>
        <w:t>%；占规模以上制造业企业法人单位的</w:t>
      </w:r>
      <w:r>
        <w:rPr>
          <w:rFonts w:hint="eastAsia" w:ascii="仿宋_GB2312" w:hAnsi="仿宋_GB2312" w:eastAsia="仿宋_GB2312" w:cs="仿宋_GB2312"/>
          <w:i w:val="0"/>
          <w:iCs w:val="0"/>
          <w:caps w:val="0"/>
          <w:color w:val="auto"/>
          <w:spacing w:val="0"/>
          <w:sz w:val="32"/>
          <w:szCs w:val="32"/>
          <w:shd w:val="clear" w:fill="FFFFFF"/>
          <w:lang w:val="en-US" w:eastAsia="zh-CN"/>
        </w:rPr>
        <w:t>3.1</w:t>
      </w:r>
      <w:r>
        <w:rPr>
          <w:rFonts w:hint="eastAsia" w:ascii="仿宋_GB2312" w:hAnsi="仿宋_GB2312" w:eastAsia="仿宋_GB2312" w:cs="仿宋_GB2312"/>
          <w:i w:val="0"/>
          <w:iCs w:val="0"/>
          <w:caps w:val="0"/>
          <w:color w:val="auto"/>
          <w:spacing w:val="0"/>
          <w:sz w:val="32"/>
          <w:szCs w:val="32"/>
          <w:shd w:val="clear" w:fill="FFFFFF"/>
        </w:rPr>
        <w:t>%，比2018年</w:t>
      </w:r>
      <w:r>
        <w:rPr>
          <w:rFonts w:hint="eastAsia" w:ascii="仿宋_GB2312" w:hAnsi="仿宋_GB2312" w:eastAsia="仿宋_GB2312" w:cs="仿宋_GB2312"/>
          <w:i w:val="0"/>
          <w:iCs w:val="0"/>
          <w:caps w:val="0"/>
          <w:color w:val="auto"/>
          <w:spacing w:val="0"/>
          <w:sz w:val="32"/>
          <w:szCs w:val="32"/>
          <w:shd w:val="clear" w:fill="FFFFFF"/>
          <w:lang w:val="en-US" w:eastAsia="zh-CN"/>
        </w:rPr>
        <w:t>减少3.7</w:t>
      </w:r>
      <w:r>
        <w:rPr>
          <w:rFonts w:hint="eastAsia" w:ascii="仿宋_GB2312" w:hAnsi="仿宋_GB2312" w:eastAsia="仿宋_GB2312" w:cs="仿宋_GB2312"/>
          <w:i w:val="0"/>
          <w:iCs w:val="0"/>
          <w:caps w:val="0"/>
          <w:color w:val="auto"/>
          <w:spacing w:val="0"/>
          <w:sz w:val="32"/>
          <w:szCs w:val="32"/>
          <w:shd w:val="clear" w:fill="FFFFFF"/>
        </w:rPr>
        <w:t>个百分点。</w:t>
      </w:r>
    </w:p>
    <w:p w14:paraId="1B20C58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_GB2312" w:hAnsi="仿宋_GB2312" w:eastAsia="仿宋_GB2312" w:cs="仿宋_GB2312"/>
          <w:i w:val="0"/>
          <w:iCs w:val="0"/>
          <w:caps w:val="0"/>
          <w:color w:val="auto"/>
          <w:spacing w:val="0"/>
          <w:sz w:val="32"/>
          <w:szCs w:val="32"/>
          <w:highlight w:val="yellow"/>
          <w:shd w:val="clear" w:fill="FFFFFF"/>
        </w:rPr>
      </w:pPr>
      <w:r>
        <w:rPr>
          <w:rFonts w:hint="eastAsia" w:ascii="仿宋_GB2312" w:hAnsi="仿宋_GB2312" w:eastAsia="仿宋_GB2312" w:cs="仿宋_GB2312"/>
          <w:i w:val="0"/>
          <w:iCs w:val="0"/>
          <w:caps w:val="0"/>
          <w:color w:val="auto"/>
          <w:spacing w:val="0"/>
          <w:sz w:val="32"/>
          <w:szCs w:val="32"/>
          <w:shd w:val="clear" w:fill="FFFFFF"/>
        </w:rPr>
        <w:t>2023年，全</w:t>
      </w:r>
      <w:r>
        <w:rPr>
          <w:rFonts w:hint="eastAsia" w:ascii="仿宋_GB2312" w:hAnsi="仿宋_GB2312" w:eastAsia="仿宋_GB2312" w:cs="仿宋_GB2312"/>
          <w:i w:val="0"/>
          <w:iCs w:val="0"/>
          <w:caps w:val="0"/>
          <w:color w:val="auto"/>
          <w:spacing w:val="0"/>
          <w:sz w:val="32"/>
          <w:szCs w:val="32"/>
          <w:shd w:val="clear" w:fill="FFFFFF"/>
          <w:lang w:val="en-US" w:eastAsia="zh-CN"/>
        </w:rPr>
        <w:t>县</w:t>
      </w:r>
      <w:r>
        <w:rPr>
          <w:rFonts w:hint="eastAsia" w:ascii="仿宋_GB2312" w:hAnsi="仿宋_GB2312" w:eastAsia="仿宋_GB2312" w:cs="仿宋_GB2312"/>
          <w:i w:val="0"/>
          <w:iCs w:val="0"/>
          <w:caps w:val="0"/>
          <w:color w:val="auto"/>
          <w:spacing w:val="0"/>
          <w:sz w:val="32"/>
          <w:szCs w:val="32"/>
          <w:shd w:val="clear" w:fill="FFFFFF"/>
        </w:rPr>
        <w:t>规模以上高技术制造业企业法人单位全年实现营业收入</w:t>
      </w:r>
      <w:r>
        <w:rPr>
          <w:rFonts w:hint="eastAsia" w:ascii="仿宋_GB2312" w:hAnsi="仿宋_GB2312" w:eastAsia="仿宋_GB2312" w:cs="仿宋_GB2312"/>
          <w:i w:val="0"/>
          <w:iCs w:val="0"/>
          <w:caps w:val="0"/>
          <w:color w:val="auto"/>
          <w:spacing w:val="0"/>
          <w:sz w:val="32"/>
          <w:szCs w:val="32"/>
          <w:shd w:val="clear" w:fill="FFFFFF"/>
          <w:lang w:val="en-US" w:eastAsia="zh-CN"/>
        </w:rPr>
        <w:t>6.0</w:t>
      </w:r>
      <w:r>
        <w:rPr>
          <w:rFonts w:hint="eastAsia" w:ascii="仿宋_GB2312" w:hAnsi="仿宋_GB2312" w:eastAsia="仿宋_GB2312" w:cs="仿宋_GB2312"/>
          <w:i w:val="0"/>
          <w:iCs w:val="0"/>
          <w:caps w:val="0"/>
          <w:color w:val="auto"/>
          <w:spacing w:val="0"/>
          <w:sz w:val="32"/>
          <w:szCs w:val="32"/>
          <w:shd w:val="clear" w:fill="FFFFFF"/>
        </w:rPr>
        <w:t>亿元，比2018年增长</w:t>
      </w:r>
      <w:r>
        <w:rPr>
          <w:rFonts w:hint="eastAsia" w:ascii="仿宋_GB2312" w:hAnsi="仿宋_GB2312" w:eastAsia="仿宋_GB2312" w:cs="仿宋_GB2312"/>
          <w:i w:val="0"/>
          <w:iCs w:val="0"/>
          <w:caps w:val="0"/>
          <w:color w:val="auto"/>
          <w:spacing w:val="0"/>
          <w:sz w:val="32"/>
          <w:szCs w:val="32"/>
          <w:shd w:val="clear" w:fill="FFFFFF"/>
          <w:lang w:val="en-US" w:eastAsia="zh-CN"/>
        </w:rPr>
        <w:t>57.1</w:t>
      </w:r>
      <w:r>
        <w:rPr>
          <w:rFonts w:hint="eastAsia" w:ascii="仿宋_GB2312" w:hAnsi="仿宋_GB2312" w:eastAsia="仿宋_GB2312" w:cs="仿宋_GB2312"/>
          <w:i w:val="0"/>
          <w:iCs w:val="0"/>
          <w:caps w:val="0"/>
          <w:color w:val="auto"/>
          <w:spacing w:val="0"/>
          <w:sz w:val="32"/>
          <w:szCs w:val="32"/>
          <w:shd w:val="clear" w:fill="FFFFFF"/>
        </w:rPr>
        <w:t>%；占规模以上制造业企业法人单位营业收入的</w:t>
      </w:r>
      <w:r>
        <w:rPr>
          <w:rFonts w:hint="eastAsia" w:ascii="仿宋_GB2312" w:hAnsi="仿宋_GB2312" w:eastAsia="仿宋_GB2312" w:cs="仿宋_GB2312"/>
          <w:i w:val="0"/>
          <w:iCs w:val="0"/>
          <w:caps w:val="0"/>
          <w:color w:val="auto"/>
          <w:spacing w:val="0"/>
          <w:sz w:val="32"/>
          <w:szCs w:val="32"/>
          <w:shd w:val="clear" w:fill="FFFFFF"/>
          <w:lang w:val="en-US" w:eastAsia="zh-CN"/>
        </w:rPr>
        <w:t>6.4</w:t>
      </w:r>
      <w:r>
        <w:rPr>
          <w:rFonts w:hint="eastAsia" w:ascii="仿宋_GB2312" w:hAnsi="仿宋_GB2312" w:eastAsia="仿宋_GB2312" w:cs="仿宋_GB2312"/>
          <w:i w:val="0"/>
          <w:iCs w:val="0"/>
          <w:caps w:val="0"/>
          <w:color w:val="auto"/>
          <w:spacing w:val="0"/>
          <w:sz w:val="32"/>
          <w:szCs w:val="32"/>
          <w:shd w:val="clear" w:fill="FFFFFF"/>
        </w:rPr>
        <w:t>%，比2018年</w:t>
      </w:r>
      <w:r>
        <w:rPr>
          <w:rFonts w:hint="eastAsia" w:ascii="仿宋_GB2312" w:hAnsi="仿宋_GB2312" w:eastAsia="仿宋_GB2312" w:cs="仿宋_GB2312"/>
          <w:i w:val="0"/>
          <w:iCs w:val="0"/>
          <w:caps w:val="0"/>
          <w:color w:val="auto"/>
          <w:spacing w:val="0"/>
          <w:sz w:val="32"/>
          <w:szCs w:val="32"/>
          <w:shd w:val="clear" w:fill="FFFFFF"/>
          <w:lang w:val="en-US" w:eastAsia="zh-CN"/>
        </w:rPr>
        <w:t>减少1</w:t>
      </w:r>
      <w:r>
        <w:rPr>
          <w:rFonts w:hint="eastAsia" w:ascii="仿宋_GB2312" w:hAnsi="仿宋_GB2312" w:eastAsia="仿宋_GB2312" w:cs="仿宋_GB2312"/>
          <w:i w:val="0"/>
          <w:iCs w:val="0"/>
          <w:caps w:val="0"/>
          <w:color w:val="auto"/>
          <w:spacing w:val="0"/>
          <w:sz w:val="32"/>
          <w:szCs w:val="32"/>
          <w:shd w:val="clear" w:fill="FFFFFF"/>
        </w:rPr>
        <w:t>.4个百分点。</w:t>
      </w:r>
    </w:p>
    <w:p w14:paraId="72BBAB5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auto"/>
          <w:spacing w:val="0"/>
          <w:sz w:val="32"/>
          <w:szCs w:val="32"/>
          <w:highlight w:val="none"/>
        </w:rPr>
      </w:pPr>
      <w:r>
        <w:rPr>
          <w:rFonts w:hint="eastAsia" w:ascii="仿宋" w:hAnsi="仿宋" w:eastAsia="仿宋" w:cs="仿宋"/>
          <w:b/>
          <w:bCs/>
          <w:i w:val="0"/>
          <w:iCs w:val="0"/>
          <w:caps w:val="0"/>
          <w:color w:val="auto"/>
          <w:spacing w:val="0"/>
          <w:sz w:val="32"/>
          <w:szCs w:val="32"/>
          <w:shd w:val="clear" w:fill="FFFFFF"/>
        </w:rPr>
        <w:t>　</w:t>
      </w:r>
      <w:r>
        <w:rPr>
          <w:rFonts w:hint="eastAsia" w:ascii="黑体" w:hAnsi="黑体" w:eastAsia="黑体" w:cs="黑体"/>
          <w:b w:val="0"/>
          <w:bCs w:val="0"/>
          <w:i w:val="0"/>
          <w:iCs w:val="0"/>
          <w:caps w:val="0"/>
          <w:color w:val="auto"/>
          <w:spacing w:val="0"/>
          <w:sz w:val="32"/>
          <w:szCs w:val="32"/>
          <w:shd w:val="clear" w:fill="FFFFFF"/>
        </w:rPr>
        <w:t>　</w:t>
      </w:r>
      <w:r>
        <w:rPr>
          <w:rFonts w:hint="eastAsia" w:ascii="黑体" w:hAnsi="黑体" w:eastAsia="黑体" w:cs="黑体"/>
          <w:b w:val="0"/>
          <w:bCs w:val="0"/>
          <w:i w:val="0"/>
          <w:iCs w:val="0"/>
          <w:caps w:val="0"/>
          <w:color w:val="auto"/>
          <w:spacing w:val="0"/>
          <w:sz w:val="32"/>
          <w:szCs w:val="32"/>
          <w:highlight w:val="none"/>
          <w:shd w:val="clear" w:fill="FFFFFF"/>
        </w:rPr>
        <w:t>三、数字经济核心产业</w:t>
      </w:r>
    </w:p>
    <w:p w14:paraId="6ED9D93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2023年末，</w:t>
      </w:r>
      <w:r>
        <w:rPr>
          <w:rFonts w:hint="eastAsia" w:ascii="仿宋_GB2312" w:hAnsi="仿宋_GB2312" w:eastAsia="仿宋_GB2312" w:cs="仿宋_GB2312"/>
          <w:i w:val="0"/>
          <w:iCs w:val="0"/>
          <w:caps w:val="0"/>
          <w:color w:val="auto"/>
          <w:spacing w:val="0"/>
          <w:sz w:val="32"/>
          <w:szCs w:val="32"/>
          <w:highlight w:val="none"/>
          <w:shd w:val="clear" w:fill="FFFFFF"/>
          <w:lang w:eastAsia="zh-CN"/>
        </w:rPr>
        <w:t>我</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县</w:t>
      </w:r>
      <w:r>
        <w:rPr>
          <w:rFonts w:hint="eastAsia" w:ascii="仿宋_GB2312" w:hAnsi="仿宋_GB2312" w:eastAsia="仿宋_GB2312" w:cs="仿宋_GB2312"/>
          <w:i w:val="0"/>
          <w:iCs w:val="0"/>
          <w:caps w:val="0"/>
          <w:color w:val="auto"/>
          <w:spacing w:val="0"/>
          <w:sz w:val="32"/>
          <w:szCs w:val="32"/>
          <w:highlight w:val="none"/>
          <w:shd w:val="clear" w:fill="FFFFFF"/>
        </w:rPr>
        <w:t>共有数字经济核心产业企业法人单位</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145</w:t>
      </w:r>
      <w:r>
        <w:rPr>
          <w:rFonts w:hint="eastAsia" w:ascii="仿宋_GB2312" w:hAnsi="仿宋_GB2312" w:eastAsia="仿宋_GB2312" w:cs="仿宋_GB2312"/>
          <w:i w:val="0"/>
          <w:iCs w:val="0"/>
          <w:caps w:val="0"/>
          <w:color w:val="auto"/>
          <w:spacing w:val="0"/>
          <w:sz w:val="32"/>
          <w:szCs w:val="32"/>
          <w:highlight w:val="none"/>
          <w:shd w:val="clear" w:fill="FFFFFF"/>
        </w:rPr>
        <w:t>个，从业人员</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1584</w:t>
      </w:r>
      <w:r>
        <w:rPr>
          <w:rFonts w:hint="eastAsia" w:ascii="仿宋_GB2312" w:hAnsi="仿宋_GB2312" w:eastAsia="仿宋_GB2312" w:cs="仿宋_GB2312"/>
          <w:i w:val="0"/>
          <w:iCs w:val="0"/>
          <w:caps w:val="0"/>
          <w:color w:val="auto"/>
          <w:spacing w:val="0"/>
          <w:sz w:val="32"/>
          <w:szCs w:val="32"/>
          <w:highlight w:val="none"/>
          <w:shd w:val="clear" w:fill="FFFFFF"/>
        </w:rPr>
        <w:t>人。全年实现营业收入</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7.80</w:t>
      </w:r>
      <w:r>
        <w:rPr>
          <w:rFonts w:hint="eastAsia" w:ascii="仿宋_GB2312" w:hAnsi="仿宋_GB2312" w:eastAsia="仿宋_GB2312" w:cs="仿宋_GB2312"/>
          <w:i w:val="0"/>
          <w:iCs w:val="0"/>
          <w:caps w:val="0"/>
          <w:color w:val="auto"/>
          <w:spacing w:val="0"/>
          <w:sz w:val="32"/>
          <w:szCs w:val="32"/>
          <w:highlight w:val="none"/>
          <w:shd w:val="clear" w:fill="FFFFFF"/>
        </w:rPr>
        <w:t>亿元。</w:t>
      </w:r>
    </w:p>
    <w:p w14:paraId="66AB72B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在数字经济核心产业企业法人单位中，数字产品制造业</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16</w:t>
      </w:r>
      <w:r>
        <w:rPr>
          <w:rFonts w:hint="eastAsia" w:ascii="仿宋_GB2312" w:hAnsi="仿宋_GB2312" w:eastAsia="仿宋_GB2312" w:cs="仿宋_GB2312"/>
          <w:i w:val="0"/>
          <w:iCs w:val="0"/>
          <w:caps w:val="0"/>
          <w:color w:val="auto"/>
          <w:spacing w:val="0"/>
          <w:sz w:val="32"/>
          <w:szCs w:val="32"/>
          <w:highlight w:val="none"/>
          <w:shd w:val="clear" w:fill="FFFFFF"/>
        </w:rPr>
        <w:t>个，占</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11</w:t>
      </w: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eastAsia="zh-CN"/>
        </w:rPr>
        <w:t>，数字产品服务业</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17</w:t>
      </w:r>
      <w:r>
        <w:rPr>
          <w:rFonts w:hint="eastAsia" w:ascii="仿宋_GB2312" w:hAnsi="仿宋_GB2312" w:eastAsia="仿宋_GB2312" w:cs="仿宋_GB2312"/>
          <w:i w:val="0"/>
          <w:iCs w:val="0"/>
          <w:caps w:val="0"/>
          <w:color w:val="auto"/>
          <w:spacing w:val="0"/>
          <w:sz w:val="32"/>
          <w:szCs w:val="32"/>
          <w:highlight w:val="none"/>
          <w:shd w:val="clear" w:fill="FFFFFF"/>
        </w:rPr>
        <w:t>个，占</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11.7</w:t>
      </w: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eastAsia="zh-CN"/>
        </w:rPr>
        <w:t>，数字技术应用业</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46</w:t>
      </w:r>
      <w:r>
        <w:rPr>
          <w:rFonts w:hint="eastAsia" w:ascii="仿宋_GB2312" w:hAnsi="仿宋_GB2312" w:eastAsia="仿宋_GB2312" w:cs="仿宋_GB2312"/>
          <w:i w:val="0"/>
          <w:iCs w:val="0"/>
          <w:caps w:val="0"/>
          <w:color w:val="auto"/>
          <w:spacing w:val="0"/>
          <w:sz w:val="32"/>
          <w:szCs w:val="32"/>
          <w:highlight w:val="none"/>
          <w:shd w:val="clear" w:fill="FFFFFF"/>
        </w:rPr>
        <w:t>个，占</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31.7</w:t>
      </w: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数字要素驱动业</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66</w:t>
      </w:r>
      <w:r>
        <w:rPr>
          <w:rFonts w:hint="eastAsia" w:ascii="仿宋_GB2312" w:hAnsi="仿宋_GB2312" w:eastAsia="仿宋_GB2312" w:cs="仿宋_GB2312"/>
          <w:i w:val="0"/>
          <w:iCs w:val="0"/>
          <w:caps w:val="0"/>
          <w:color w:val="auto"/>
          <w:spacing w:val="0"/>
          <w:sz w:val="32"/>
          <w:szCs w:val="32"/>
          <w:highlight w:val="none"/>
          <w:shd w:val="clear" w:fill="FFFFFF"/>
        </w:rPr>
        <w:t>个，占</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45.5</w:t>
      </w:r>
      <w:r>
        <w:rPr>
          <w:rFonts w:hint="eastAsia" w:ascii="仿宋_GB2312" w:hAnsi="仿宋_GB2312" w:eastAsia="仿宋_GB2312" w:cs="仿宋_GB2312"/>
          <w:i w:val="0"/>
          <w:iCs w:val="0"/>
          <w:caps w:val="0"/>
          <w:color w:val="auto"/>
          <w:spacing w:val="0"/>
          <w:sz w:val="32"/>
          <w:szCs w:val="32"/>
          <w:highlight w:val="none"/>
          <w:shd w:val="clear" w:fill="FFFFFF"/>
        </w:rPr>
        <w:t>%。</w:t>
      </w:r>
    </w:p>
    <w:p w14:paraId="41DCD6D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在数字经济核心产业企业法人单位从业人员中，数字产品制造业</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1059人</w:t>
      </w:r>
      <w:r>
        <w:rPr>
          <w:rFonts w:hint="eastAsia" w:ascii="仿宋_GB2312" w:hAnsi="仿宋_GB2312" w:eastAsia="仿宋_GB2312" w:cs="仿宋_GB2312"/>
          <w:i w:val="0"/>
          <w:iCs w:val="0"/>
          <w:caps w:val="0"/>
          <w:color w:val="auto"/>
          <w:spacing w:val="0"/>
          <w:sz w:val="32"/>
          <w:szCs w:val="32"/>
          <w:highlight w:val="none"/>
          <w:shd w:val="clear" w:fill="FFFFFF"/>
        </w:rPr>
        <w:t>，占</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66.9</w:t>
      </w: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eastAsia="zh-CN"/>
        </w:rPr>
        <w:t>，数字产品服务业</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83</w:t>
      </w:r>
      <w:r>
        <w:rPr>
          <w:rFonts w:hint="eastAsia" w:ascii="仿宋_GB2312" w:hAnsi="仿宋_GB2312" w:eastAsia="仿宋_GB2312" w:cs="仿宋_GB2312"/>
          <w:i w:val="0"/>
          <w:iCs w:val="0"/>
          <w:caps w:val="0"/>
          <w:color w:val="auto"/>
          <w:spacing w:val="0"/>
          <w:sz w:val="32"/>
          <w:szCs w:val="32"/>
          <w:highlight w:val="none"/>
          <w:shd w:val="clear" w:fill="FFFFFF"/>
        </w:rPr>
        <w:t>个，占</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5.2</w:t>
      </w: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eastAsia="zh-CN"/>
        </w:rPr>
        <w:t>，数字技术应用业</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151</w:t>
      </w:r>
      <w:r>
        <w:rPr>
          <w:rFonts w:hint="eastAsia" w:ascii="仿宋_GB2312" w:hAnsi="仿宋_GB2312" w:eastAsia="仿宋_GB2312" w:cs="仿宋_GB2312"/>
          <w:i w:val="0"/>
          <w:iCs w:val="0"/>
          <w:caps w:val="0"/>
          <w:color w:val="auto"/>
          <w:spacing w:val="0"/>
          <w:sz w:val="32"/>
          <w:szCs w:val="32"/>
          <w:highlight w:val="none"/>
          <w:shd w:val="clear" w:fill="FFFFFF"/>
        </w:rPr>
        <w:t>个，占</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9.5</w:t>
      </w: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数字要素驱动业</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291</w:t>
      </w:r>
      <w:r>
        <w:rPr>
          <w:rFonts w:hint="eastAsia" w:ascii="仿宋_GB2312" w:hAnsi="仿宋_GB2312" w:eastAsia="仿宋_GB2312" w:cs="仿宋_GB2312"/>
          <w:i w:val="0"/>
          <w:iCs w:val="0"/>
          <w:caps w:val="0"/>
          <w:color w:val="auto"/>
          <w:spacing w:val="0"/>
          <w:sz w:val="32"/>
          <w:szCs w:val="32"/>
          <w:highlight w:val="none"/>
          <w:shd w:val="clear" w:fill="FFFFFF"/>
        </w:rPr>
        <w:t>个，占</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18.4</w:t>
      </w:r>
      <w:r>
        <w:rPr>
          <w:rFonts w:hint="eastAsia" w:ascii="仿宋_GB2312" w:hAnsi="仿宋_GB2312" w:eastAsia="仿宋_GB2312" w:cs="仿宋_GB2312"/>
          <w:i w:val="0"/>
          <w:iCs w:val="0"/>
          <w:caps w:val="0"/>
          <w:color w:val="auto"/>
          <w:spacing w:val="0"/>
          <w:sz w:val="32"/>
          <w:szCs w:val="32"/>
          <w:highlight w:val="none"/>
          <w:shd w:val="clear" w:fill="FFFFFF"/>
        </w:rPr>
        <w:t>%。</w:t>
      </w:r>
    </w:p>
    <w:p w14:paraId="002F69A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在数字经济核心产业企业法人单位营业收入中，数字产品制造业</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营业收入6.73亿元</w:t>
      </w:r>
      <w:r>
        <w:rPr>
          <w:rFonts w:hint="eastAsia" w:ascii="仿宋_GB2312" w:hAnsi="仿宋_GB2312" w:eastAsia="仿宋_GB2312" w:cs="仿宋_GB2312"/>
          <w:i w:val="0"/>
          <w:iCs w:val="0"/>
          <w:caps w:val="0"/>
          <w:color w:val="auto"/>
          <w:spacing w:val="0"/>
          <w:sz w:val="32"/>
          <w:szCs w:val="32"/>
          <w:highlight w:val="none"/>
          <w:shd w:val="clear" w:fill="FFFFFF"/>
        </w:rPr>
        <w:t>，占</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86.3</w:t>
      </w: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eastAsia="zh-CN"/>
        </w:rPr>
        <w:t>，数字产品服务业</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营业收入0.29亿元</w:t>
      </w:r>
      <w:r>
        <w:rPr>
          <w:rFonts w:hint="eastAsia" w:ascii="仿宋_GB2312" w:hAnsi="仿宋_GB2312" w:eastAsia="仿宋_GB2312" w:cs="仿宋_GB2312"/>
          <w:i w:val="0"/>
          <w:iCs w:val="0"/>
          <w:caps w:val="0"/>
          <w:color w:val="auto"/>
          <w:spacing w:val="0"/>
          <w:sz w:val="32"/>
          <w:szCs w:val="32"/>
          <w:highlight w:val="none"/>
          <w:shd w:val="clear" w:fill="FFFFFF"/>
        </w:rPr>
        <w:t>，占</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3.8</w:t>
      </w: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eastAsia="zh-CN"/>
        </w:rPr>
        <w:t>，数字技术应用业</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营业收入0.26亿元</w:t>
      </w:r>
      <w:r>
        <w:rPr>
          <w:rFonts w:hint="eastAsia" w:ascii="仿宋_GB2312" w:hAnsi="仿宋_GB2312" w:eastAsia="仿宋_GB2312" w:cs="仿宋_GB2312"/>
          <w:i w:val="0"/>
          <w:iCs w:val="0"/>
          <w:caps w:val="0"/>
          <w:color w:val="auto"/>
          <w:spacing w:val="0"/>
          <w:sz w:val="32"/>
          <w:szCs w:val="32"/>
          <w:highlight w:val="none"/>
          <w:shd w:val="clear" w:fill="FFFFFF"/>
        </w:rPr>
        <w:t>，占</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3.3</w:t>
      </w: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数字要素驱动业</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营业收入0.51亿元</w:t>
      </w:r>
      <w:r>
        <w:rPr>
          <w:rFonts w:hint="eastAsia" w:ascii="仿宋_GB2312" w:hAnsi="仿宋_GB2312" w:eastAsia="仿宋_GB2312" w:cs="仿宋_GB2312"/>
          <w:i w:val="0"/>
          <w:iCs w:val="0"/>
          <w:caps w:val="0"/>
          <w:color w:val="auto"/>
          <w:spacing w:val="0"/>
          <w:sz w:val="32"/>
          <w:szCs w:val="32"/>
          <w:highlight w:val="none"/>
          <w:shd w:val="clear" w:fill="FFFFFF"/>
        </w:rPr>
        <w:t>，占</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6.6</w:t>
      </w:r>
      <w:r>
        <w:rPr>
          <w:rFonts w:hint="eastAsia" w:ascii="仿宋_GB2312" w:hAnsi="仿宋_GB2312" w:eastAsia="仿宋_GB2312" w:cs="仿宋_GB2312"/>
          <w:i w:val="0"/>
          <w:iCs w:val="0"/>
          <w:caps w:val="0"/>
          <w:color w:val="auto"/>
          <w:spacing w:val="0"/>
          <w:sz w:val="32"/>
          <w:szCs w:val="32"/>
          <w:highlight w:val="none"/>
          <w:shd w:val="clear" w:fill="FFFFFF"/>
        </w:rPr>
        <w:t>%。</w:t>
      </w:r>
    </w:p>
    <w:p w14:paraId="1BEE917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 </w:t>
      </w:r>
      <w:r>
        <w:rPr>
          <w:rFonts w:hint="eastAsia" w:ascii="黑体" w:hAnsi="黑体" w:eastAsia="黑体" w:cs="黑体"/>
          <w:b/>
          <w:bCs/>
          <w:i w:val="0"/>
          <w:iCs w:val="0"/>
          <w:caps w:val="0"/>
          <w:color w:val="auto"/>
          <w:spacing w:val="0"/>
          <w:sz w:val="32"/>
          <w:szCs w:val="32"/>
          <w:shd w:val="clear" w:fill="FFFFFF"/>
        </w:rPr>
        <w:t>　　</w:t>
      </w:r>
      <w:r>
        <w:rPr>
          <w:rFonts w:hint="eastAsia" w:ascii="黑体" w:hAnsi="黑体" w:eastAsia="黑体" w:cs="黑体"/>
          <w:b w:val="0"/>
          <w:bCs w:val="0"/>
          <w:i w:val="0"/>
          <w:iCs w:val="0"/>
          <w:caps w:val="0"/>
          <w:color w:val="auto"/>
          <w:spacing w:val="0"/>
          <w:sz w:val="32"/>
          <w:szCs w:val="32"/>
          <w:shd w:val="clear" w:fill="FFFFFF"/>
        </w:rPr>
        <w:t>四、工业企业研究与试验发展活动</w:t>
      </w:r>
    </w:p>
    <w:p w14:paraId="0F91D08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2023年，开展R&amp;D活动的规模以上工业企业法人单位</w:t>
      </w:r>
      <w:r>
        <w:rPr>
          <w:rFonts w:hint="eastAsia" w:ascii="仿宋_GB2312" w:hAnsi="仿宋_GB2312" w:eastAsia="仿宋_GB2312" w:cs="仿宋_GB2312"/>
          <w:i w:val="0"/>
          <w:iCs w:val="0"/>
          <w:caps w:val="0"/>
          <w:color w:val="auto"/>
          <w:spacing w:val="0"/>
          <w:sz w:val="32"/>
          <w:szCs w:val="32"/>
          <w:shd w:val="clear" w:fill="FFFFFF"/>
          <w:lang w:val="en-US" w:eastAsia="zh-CN"/>
        </w:rPr>
        <w:t>13</w:t>
      </w:r>
      <w:r>
        <w:rPr>
          <w:rFonts w:hint="eastAsia" w:ascii="仿宋_GB2312" w:hAnsi="仿宋_GB2312" w:eastAsia="仿宋_GB2312" w:cs="仿宋_GB2312"/>
          <w:i w:val="0"/>
          <w:iCs w:val="0"/>
          <w:caps w:val="0"/>
          <w:color w:val="auto"/>
          <w:spacing w:val="0"/>
          <w:sz w:val="32"/>
          <w:szCs w:val="32"/>
          <w:shd w:val="clear" w:fill="FFFFFF"/>
        </w:rPr>
        <w:t>个，比2018年增长</w:t>
      </w:r>
      <w:r>
        <w:rPr>
          <w:rFonts w:hint="eastAsia" w:ascii="仿宋_GB2312" w:hAnsi="仿宋_GB2312" w:eastAsia="仿宋_GB2312" w:cs="仿宋_GB2312"/>
          <w:i w:val="0"/>
          <w:iCs w:val="0"/>
          <w:caps w:val="0"/>
          <w:color w:val="auto"/>
          <w:spacing w:val="0"/>
          <w:sz w:val="32"/>
          <w:szCs w:val="32"/>
          <w:shd w:val="clear" w:fill="FFFFFF"/>
          <w:lang w:val="en-US" w:eastAsia="zh-CN"/>
        </w:rPr>
        <w:t>8.3</w:t>
      </w:r>
      <w:r>
        <w:rPr>
          <w:rFonts w:hint="eastAsia" w:ascii="仿宋_GB2312" w:hAnsi="仿宋_GB2312" w:eastAsia="仿宋_GB2312" w:cs="仿宋_GB2312"/>
          <w:i w:val="0"/>
          <w:iCs w:val="0"/>
          <w:caps w:val="0"/>
          <w:color w:val="auto"/>
          <w:spacing w:val="0"/>
          <w:sz w:val="32"/>
          <w:szCs w:val="32"/>
          <w:shd w:val="clear" w:fill="FFFFFF"/>
        </w:rPr>
        <w:t>%，占全部规模以上工业企业法人单位的</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19.7</w:t>
      </w:r>
      <w:r>
        <w:rPr>
          <w:rFonts w:hint="eastAsia" w:ascii="仿宋_GB2312" w:hAnsi="仿宋_GB2312" w:eastAsia="仿宋_GB2312" w:cs="仿宋_GB2312"/>
          <w:i w:val="0"/>
          <w:iCs w:val="0"/>
          <w:caps w:val="0"/>
          <w:color w:val="auto"/>
          <w:spacing w:val="0"/>
          <w:sz w:val="32"/>
          <w:szCs w:val="32"/>
          <w:highlight w:val="none"/>
          <w:shd w:val="clear" w:fill="FFFFFF"/>
        </w:rPr>
        <w:t>%。</w:t>
      </w:r>
    </w:p>
    <w:p w14:paraId="08E23AA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2023年，规模以上工业企业法人单位R&amp;D人员折合全时当</w:t>
      </w:r>
      <w:r>
        <w:rPr>
          <w:rFonts w:hint="eastAsia" w:ascii="仿宋_GB2312" w:hAnsi="仿宋_GB2312" w:eastAsia="仿宋_GB2312" w:cs="仿宋_GB2312"/>
          <w:i w:val="0"/>
          <w:iCs w:val="0"/>
          <w:caps w:val="0"/>
          <w:color w:val="auto"/>
          <w:spacing w:val="0"/>
          <w:sz w:val="32"/>
          <w:szCs w:val="32"/>
          <w:shd w:val="clear" w:fill="FFFFFF"/>
          <w:lang w:val="en-US" w:eastAsia="zh-CN"/>
        </w:rPr>
        <w:t>量466人年</w:t>
      </w:r>
      <w:r>
        <w:rPr>
          <w:rFonts w:hint="eastAsia" w:ascii="仿宋_GB2312" w:hAnsi="仿宋_GB2312" w:eastAsia="仿宋_GB2312" w:cs="仿宋_GB2312"/>
          <w:i w:val="0"/>
          <w:iCs w:val="0"/>
          <w:caps w:val="0"/>
          <w:color w:val="auto"/>
          <w:spacing w:val="0"/>
          <w:sz w:val="32"/>
          <w:szCs w:val="32"/>
          <w:shd w:val="clear" w:fill="FFFFFF"/>
        </w:rPr>
        <w:t>，比2018年增长</w:t>
      </w:r>
      <w:r>
        <w:rPr>
          <w:rFonts w:hint="eastAsia" w:ascii="仿宋_GB2312" w:hAnsi="仿宋_GB2312" w:eastAsia="仿宋_GB2312" w:cs="仿宋_GB2312"/>
          <w:i w:val="0"/>
          <w:iCs w:val="0"/>
          <w:caps w:val="0"/>
          <w:color w:val="auto"/>
          <w:spacing w:val="0"/>
          <w:sz w:val="32"/>
          <w:szCs w:val="32"/>
          <w:shd w:val="clear" w:fill="FFFFFF"/>
          <w:lang w:val="en-US" w:eastAsia="zh-CN"/>
        </w:rPr>
        <w:t>160%</w:t>
      </w:r>
      <w:r>
        <w:rPr>
          <w:rFonts w:hint="eastAsia" w:ascii="仿宋_GB2312" w:hAnsi="仿宋_GB2312" w:eastAsia="仿宋_GB2312" w:cs="仿宋_GB2312"/>
          <w:i w:val="0"/>
          <w:iCs w:val="0"/>
          <w:caps w:val="0"/>
          <w:color w:val="auto"/>
          <w:spacing w:val="0"/>
          <w:sz w:val="32"/>
          <w:szCs w:val="32"/>
          <w:shd w:val="clear" w:fill="FFFFFF"/>
        </w:rPr>
        <w:t>。</w:t>
      </w:r>
    </w:p>
    <w:p w14:paraId="732651B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2023年，规模以上工业企业法人单位R&amp;D经费支出0.67亿元，比2018年增长51%；R&amp;D经费与营业收入之比</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为0.68%。</w:t>
      </w:r>
      <w:r>
        <w:rPr>
          <w:rFonts w:hint="eastAsia" w:ascii="仿宋_GB2312" w:hAnsi="仿宋_GB2312" w:eastAsia="仿宋_GB2312" w:cs="仿宋_GB2312"/>
          <w:i w:val="0"/>
          <w:iCs w:val="0"/>
          <w:caps w:val="0"/>
          <w:color w:val="auto"/>
          <w:spacing w:val="0"/>
          <w:sz w:val="32"/>
          <w:szCs w:val="32"/>
          <w:shd w:val="clear" w:fill="FFFFFF"/>
          <w:lang w:val="en-US" w:eastAsia="zh-CN"/>
        </w:rPr>
        <w:t>规模以上工业企业法人单位分行业R&amp;D经费支出及R&amp;D经费与营业收入之比详见表6-1。</w:t>
      </w:r>
    </w:p>
    <w:p w14:paraId="27828F1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2023年，规模以上工业企业法人单位全年专利申请量84件，其中发明专利申请34件，分别比2018年增长-12.5%和100%；发明专利申请所占比重为40.5%，比2018年提高22.8个百分点。</w:t>
      </w:r>
    </w:p>
    <w:p w14:paraId="59EAFA5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Calibri" w:hAnsi="Calibri" w:cs="Calibri"/>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32"/>
          <w:szCs w:val="32"/>
          <w:shd w:val="clear" w:fill="FFFFFF"/>
        </w:rPr>
        <w:t> </w:t>
      </w:r>
      <w:r>
        <w:rPr>
          <w:rFonts w:hint="eastAsia" w:ascii="宋体" w:hAnsi="宋体" w:eastAsia="宋体" w:cs="宋体"/>
          <w:b/>
          <w:bCs/>
          <w:i w:val="0"/>
          <w:iCs w:val="0"/>
          <w:caps w:val="0"/>
          <w:color w:val="auto"/>
          <w:spacing w:val="0"/>
          <w:sz w:val="24"/>
          <w:szCs w:val="24"/>
          <w:shd w:val="clear" w:fill="FFFFFF"/>
        </w:rPr>
        <w:t>表</w:t>
      </w:r>
      <w:r>
        <w:rPr>
          <w:rFonts w:hint="default" w:ascii="Times New Roman" w:hAnsi="Times New Roman" w:cs="Times New Roman"/>
          <w:b/>
          <w:bCs/>
          <w:i w:val="0"/>
          <w:iCs w:val="0"/>
          <w:caps w:val="0"/>
          <w:color w:val="auto"/>
          <w:spacing w:val="0"/>
          <w:sz w:val="24"/>
          <w:szCs w:val="24"/>
          <w:shd w:val="clear" w:fill="FFFFFF"/>
        </w:rPr>
        <w:t>6-1</w:t>
      </w:r>
      <w:r>
        <w:rPr>
          <w:rFonts w:hint="eastAsia" w:ascii="宋体" w:hAnsi="宋体" w:eastAsia="宋体" w:cs="宋体"/>
          <w:b/>
          <w:bCs/>
          <w:i w:val="0"/>
          <w:iCs w:val="0"/>
          <w:caps w:val="0"/>
          <w:color w:val="auto"/>
          <w:spacing w:val="0"/>
          <w:sz w:val="24"/>
          <w:szCs w:val="24"/>
          <w:shd w:val="clear" w:fill="FFFFFF"/>
        </w:rPr>
        <w:t>　按行业大类分组的规模以上工业企业法人单位</w:t>
      </w:r>
    </w:p>
    <w:p w14:paraId="706919E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24"/>
          <w:szCs w:val="24"/>
          <w:shd w:val="clear" w:fill="FFFFFF"/>
        </w:rPr>
      </w:pPr>
      <w:r>
        <w:rPr>
          <w:rFonts w:hint="default" w:ascii="Times New Roman" w:hAnsi="Times New Roman" w:cs="Times New Roman"/>
          <w:b/>
          <w:bCs/>
          <w:i w:val="0"/>
          <w:iCs w:val="0"/>
          <w:caps w:val="0"/>
          <w:color w:val="auto"/>
          <w:spacing w:val="0"/>
          <w:sz w:val="24"/>
          <w:szCs w:val="24"/>
          <w:shd w:val="clear" w:fill="FFFFFF"/>
        </w:rPr>
        <w:t>R&amp;D</w:t>
      </w:r>
      <w:r>
        <w:rPr>
          <w:rFonts w:hint="eastAsia" w:ascii="宋体" w:hAnsi="宋体" w:eastAsia="宋体" w:cs="宋体"/>
          <w:b/>
          <w:bCs/>
          <w:i w:val="0"/>
          <w:iCs w:val="0"/>
          <w:caps w:val="0"/>
          <w:color w:val="auto"/>
          <w:spacing w:val="0"/>
          <w:sz w:val="24"/>
          <w:szCs w:val="24"/>
          <w:shd w:val="clear" w:fill="FFFFFF"/>
        </w:rPr>
        <w:t>经费支出及</w:t>
      </w:r>
      <w:r>
        <w:rPr>
          <w:rFonts w:hint="default" w:ascii="Times New Roman" w:hAnsi="Times New Roman" w:cs="Times New Roman"/>
          <w:b/>
          <w:bCs/>
          <w:i w:val="0"/>
          <w:iCs w:val="0"/>
          <w:caps w:val="0"/>
          <w:color w:val="auto"/>
          <w:spacing w:val="0"/>
          <w:sz w:val="24"/>
          <w:szCs w:val="24"/>
          <w:shd w:val="clear" w:fill="FFFFFF"/>
        </w:rPr>
        <w:t>R&amp;D</w:t>
      </w:r>
      <w:r>
        <w:rPr>
          <w:rFonts w:hint="eastAsia" w:ascii="宋体" w:hAnsi="宋体" w:eastAsia="宋体" w:cs="宋体"/>
          <w:b/>
          <w:bCs/>
          <w:i w:val="0"/>
          <w:iCs w:val="0"/>
          <w:caps w:val="0"/>
          <w:color w:val="auto"/>
          <w:spacing w:val="0"/>
          <w:sz w:val="24"/>
          <w:szCs w:val="24"/>
          <w:shd w:val="clear" w:fill="FFFFFF"/>
        </w:rPr>
        <w:t>经费与营业收入之比</w:t>
      </w:r>
    </w:p>
    <w:p w14:paraId="236C9F1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宋体" w:hAnsi="宋体" w:eastAsia="宋体" w:cs="宋体"/>
          <w:b/>
          <w:bCs/>
          <w:i w:val="0"/>
          <w:iCs w:val="0"/>
          <w:caps w:val="0"/>
          <w:color w:val="auto"/>
          <w:spacing w:val="0"/>
          <w:sz w:val="24"/>
          <w:szCs w:val="24"/>
          <w:shd w:val="clear" w:fill="FFFFFF"/>
        </w:rPr>
      </w:pPr>
    </w:p>
    <w:tbl>
      <w:tblPr>
        <w:tblStyle w:val="6"/>
        <w:tblW w:w="8804"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396"/>
        <w:gridCol w:w="1676"/>
        <w:gridCol w:w="1732"/>
      </w:tblGrid>
      <w:tr w14:paraId="6F37FAB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4" w:hRule="atLeast"/>
          <w:tblHeader/>
          <w:jc w:val="center"/>
        </w:trPr>
        <w:tc>
          <w:tcPr>
            <w:tcW w:w="5396" w:type="dxa"/>
            <w:tcBorders>
              <w:top w:val="single" w:color="auto" w:sz="12" w:space="0"/>
              <w:left w:val="nil"/>
              <w:bottom w:val="single" w:color="auto" w:sz="4" w:space="0"/>
              <w:right w:val="single" w:color="auto" w:sz="4" w:space="0"/>
            </w:tcBorders>
            <w:vAlign w:val="center"/>
          </w:tcPr>
          <w:p w14:paraId="68A9DD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left="57" w:right="57" w:firstLine="420" w:firstLineChars="0"/>
              <w:jc w:val="center"/>
              <w:textAlignment w:val="auto"/>
              <w:rPr>
                <w:rFonts w:hint="eastAsia" w:ascii="Times New Roman" w:hAnsi="Times New Roman" w:eastAsia="宋体" w:cs="宋体"/>
                <w:color w:val="0C0C0C"/>
                <w:sz w:val="21"/>
                <w:szCs w:val="21"/>
                <w:highlight w:val="yellow"/>
              </w:rPr>
            </w:pPr>
          </w:p>
        </w:tc>
        <w:tc>
          <w:tcPr>
            <w:tcW w:w="1676" w:type="dxa"/>
            <w:tcBorders>
              <w:top w:val="single" w:color="auto" w:sz="12" w:space="0"/>
              <w:left w:val="single" w:color="auto" w:sz="4" w:space="0"/>
              <w:bottom w:val="single" w:color="auto" w:sz="4" w:space="0"/>
              <w:right w:val="single" w:color="auto" w:sz="4" w:space="0"/>
            </w:tcBorders>
            <w:vAlign w:val="center"/>
          </w:tcPr>
          <w:p w14:paraId="7AEA9C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left="57" w:right="57" w:firstLine="0" w:firstLineChars="0"/>
              <w:jc w:val="center"/>
              <w:textAlignment w:val="auto"/>
              <w:rPr>
                <w:rFonts w:hint="eastAsia" w:ascii="黑体" w:hAnsi="黑体" w:eastAsia="黑体" w:cs="黑体"/>
                <w:b w:val="0"/>
                <w:bCs w:val="0"/>
                <w:color w:val="auto"/>
                <w:kern w:val="0"/>
                <w:sz w:val="21"/>
                <w:szCs w:val="21"/>
                <w:highlight w:val="none"/>
                <w:lang w:val="en-US" w:eastAsia="zh-CN" w:bidi="ar"/>
              </w:rPr>
            </w:pPr>
            <w:r>
              <w:rPr>
                <w:rFonts w:hint="eastAsia" w:ascii="黑体" w:hAnsi="黑体" w:eastAsia="黑体" w:cs="黑体"/>
                <w:b w:val="0"/>
                <w:bCs w:val="0"/>
                <w:color w:val="auto"/>
                <w:kern w:val="0"/>
                <w:sz w:val="21"/>
                <w:szCs w:val="21"/>
                <w:highlight w:val="none"/>
                <w:lang w:val="en-US" w:eastAsia="zh-CN" w:bidi="ar"/>
              </w:rPr>
              <w:t>R&amp;D经费支出</w:t>
            </w:r>
          </w:p>
          <w:p w14:paraId="1B761E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left="57" w:right="57" w:firstLine="0" w:firstLineChars="0"/>
              <w:jc w:val="center"/>
              <w:textAlignment w:val="auto"/>
              <w:rPr>
                <w:rFonts w:hint="eastAsia" w:ascii="Times New Roman" w:hAnsi="Times New Roman" w:eastAsia="宋体" w:cs="宋体"/>
                <w:b/>
                <w:bCs/>
                <w:color w:val="0C0C0C"/>
                <w:sz w:val="21"/>
                <w:szCs w:val="21"/>
                <w:highlight w:val="yellow"/>
              </w:rPr>
            </w:pPr>
            <w:r>
              <w:rPr>
                <w:rFonts w:hint="eastAsia" w:ascii="黑体" w:hAnsi="黑体" w:eastAsia="黑体" w:cs="黑体"/>
                <w:b w:val="0"/>
                <w:bCs w:val="0"/>
                <w:color w:val="auto"/>
                <w:kern w:val="0"/>
                <w:sz w:val="21"/>
                <w:szCs w:val="21"/>
                <w:highlight w:val="none"/>
                <w:lang w:val="en-US" w:eastAsia="zh-CN" w:bidi="ar"/>
              </w:rPr>
              <w:t>（亿元）</w:t>
            </w:r>
          </w:p>
        </w:tc>
        <w:tc>
          <w:tcPr>
            <w:tcW w:w="1732" w:type="dxa"/>
            <w:tcBorders>
              <w:top w:val="single" w:color="auto" w:sz="12" w:space="0"/>
              <w:left w:val="single" w:color="auto" w:sz="4" w:space="0"/>
              <w:bottom w:val="single" w:color="auto" w:sz="4" w:space="0"/>
              <w:right w:val="nil"/>
            </w:tcBorders>
            <w:vAlign w:val="center"/>
          </w:tcPr>
          <w:p w14:paraId="6E6537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left="57" w:right="57" w:firstLine="0" w:firstLineChars="0"/>
              <w:jc w:val="center"/>
              <w:textAlignment w:val="auto"/>
              <w:rPr>
                <w:rFonts w:hint="eastAsia" w:ascii="黑体" w:hAnsi="黑体" w:eastAsia="黑体" w:cs="黑体"/>
                <w:b w:val="0"/>
                <w:bCs w:val="0"/>
                <w:color w:val="auto"/>
                <w:kern w:val="0"/>
                <w:sz w:val="21"/>
                <w:szCs w:val="21"/>
                <w:highlight w:val="none"/>
                <w:lang w:val="en-US" w:eastAsia="zh-CN" w:bidi="ar"/>
              </w:rPr>
            </w:pPr>
            <w:r>
              <w:rPr>
                <w:rFonts w:hint="eastAsia" w:ascii="黑体" w:hAnsi="黑体" w:eastAsia="黑体" w:cs="黑体"/>
                <w:b w:val="0"/>
                <w:bCs w:val="0"/>
                <w:color w:val="auto"/>
                <w:kern w:val="0"/>
                <w:sz w:val="21"/>
                <w:szCs w:val="21"/>
                <w:highlight w:val="none"/>
                <w:lang w:val="en-US" w:eastAsia="zh-CN" w:bidi="ar"/>
              </w:rPr>
              <w:t>R&amp;D经费与营业</w:t>
            </w:r>
          </w:p>
          <w:p w14:paraId="5AD60F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left="57" w:right="57" w:firstLine="0" w:firstLineChars="0"/>
              <w:jc w:val="center"/>
              <w:textAlignment w:val="auto"/>
              <w:rPr>
                <w:rFonts w:hint="eastAsia" w:ascii="Times New Roman" w:hAnsi="Times New Roman" w:eastAsia="宋体" w:cs="宋体"/>
                <w:b/>
                <w:bCs/>
                <w:color w:val="0C0C0C"/>
                <w:sz w:val="21"/>
                <w:szCs w:val="21"/>
                <w:highlight w:val="yellow"/>
              </w:rPr>
            </w:pPr>
            <w:r>
              <w:rPr>
                <w:rFonts w:hint="eastAsia" w:ascii="黑体" w:hAnsi="黑体" w:eastAsia="黑体" w:cs="黑体"/>
                <w:b w:val="0"/>
                <w:bCs w:val="0"/>
                <w:color w:val="auto"/>
                <w:kern w:val="0"/>
                <w:sz w:val="21"/>
                <w:szCs w:val="21"/>
                <w:highlight w:val="none"/>
                <w:lang w:val="en-US" w:eastAsia="zh-CN" w:bidi="ar"/>
              </w:rPr>
              <w:t>收入之比（%）</w:t>
            </w:r>
          </w:p>
        </w:tc>
      </w:tr>
      <w:tr w14:paraId="5ABC53F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6" w:type="dxa"/>
            <w:tcBorders>
              <w:top w:val="single" w:color="auto" w:sz="4" w:space="0"/>
              <w:left w:val="nil"/>
              <w:bottom w:val="nil"/>
              <w:right w:val="single" w:color="auto" w:sz="4" w:space="0"/>
            </w:tcBorders>
            <w:vAlign w:val="center"/>
          </w:tcPr>
          <w:p w14:paraId="25A000F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leftChars="0" w:right="57" w:rightChars="0" w:firstLine="422" w:firstLineChars="200"/>
              <w:jc w:val="left"/>
              <w:rPr>
                <w:rFonts w:hint="eastAsia" w:ascii="Times New Roman" w:hAnsi="Times New Roman" w:eastAsia="宋体" w:cs="宋体"/>
                <w:color w:val="0C0C0C"/>
                <w:sz w:val="21"/>
                <w:szCs w:val="21"/>
                <w:highlight w:val="none"/>
              </w:rPr>
            </w:pPr>
            <w:r>
              <w:rPr>
                <w:rFonts w:hint="eastAsia" w:ascii="宋体" w:hAnsi="宋体" w:eastAsia="宋体" w:cs="宋体"/>
                <w:b/>
                <w:bCs/>
                <w:i w:val="0"/>
                <w:iCs w:val="0"/>
                <w:caps w:val="0"/>
                <w:color w:val="auto"/>
                <w:spacing w:val="0"/>
                <w:sz w:val="21"/>
                <w:szCs w:val="21"/>
                <w:lang w:val="en-US" w:eastAsia="zh-CN"/>
              </w:rPr>
              <w:t>合计</w:t>
            </w:r>
          </w:p>
        </w:tc>
        <w:tc>
          <w:tcPr>
            <w:tcW w:w="1676" w:type="dxa"/>
            <w:tcBorders>
              <w:top w:val="single" w:color="auto" w:sz="4" w:space="0"/>
              <w:left w:val="single" w:color="auto" w:sz="4" w:space="0"/>
              <w:bottom w:val="nil"/>
              <w:right w:val="single" w:color="auto" w:sz="4" w:space="0"/>
            </w:tcBorders>
            <w:vAlign w:val="center"/>
          </w:tcPr>
          <w:p w14:paraId="16D483D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right"/>
              <w:textAlignment w:val="center"/>
              <w:outlineLvl w:val="9"/>
              <w:rPr>
                <w:rFonts w:hint="default" w:ascii="Times New Roman" w:hAnsi="Times New Roman" w:eastAsia="宋体" w:cs="Times New Roman"/>
                <w:b/>
                <w:bCs/>
                <w:i w:val="0"/>
                <w:color w:val="000000"/>
                <w:kern w:val="0"/>
                <w:sz w:val="24"/>
                <w:szCs w:val="24"/>
                <w:u w:val="none"/>
                <w:lang w:val="en-US" w:eastAsia="zh-CN" w:bidi="ar"/>
              </w:rPr>
            </w:pPr>
            <w:r>
              <w:rPr>
                <w:rFonts w:hint="eastAsia" w:ascii="Times New Roman" w:hAnsi="Times New Roman" w:eastAsia="宋体" w:cs="Times New Roman"/>
                <w:b/>
                <w:bCs/>
                <w:i w:val="0"/>
                <w:color w:val="000000"/>
                <w:kern w:val="0"/>
                <w:sz w:val="24"/>
                <w:szCs w:val="24"/>
                <w:u w:val="none"/>
                <w:lang w:val="en-US" w:eastAsia="zh-CN" w:bidi="ar"/>
              </w:rPr>
              <w:t>6680.8</w:t>
            </w:r>
          </w:p>
        </w:tc>
        <w:tc>
          <w:tcPr>
            <w:tcW w:w="1732" w:type="dxa"/>
            <w:tcBorders>
              <w:top w:val="single" w:color="auto" w:sz="4" w:space="0"/>
              <w:left w:val="single" w:color="auto" w:sz="4" w:space="0"/>
              <w:bottom w:val="nil"/>
              <w:right w:val="nil"/>
            </w:tcBorders>
            <w:vAlign w:val="center"/>
          </w:tcPr>
          <w:p w14:paraId="5B79956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right"/>
              <w:textAlignment w:val="center"/>
              <w:outlineLvl w:val="9"/>
              <w:rPr>
                <w:rFonts w:hint="default" w:ascii="Times New Roman" w:hAnsi="Times New Roman" w:eastAsia="宋体" w:cs="Times New Roman"/>
                <w:b/>
                <w:bCs/>
                <w:i w:val="0"/>
                <w:color w:val="000000"/>
                <w:kern w:val="0"/>
                <w:sz w:val="24"/>
                <w:szCs w:val="24"/>
                <w:u w:val="none"/>
                <w:lang w:val="en-US" w:eastAsia="zh-CN" w:bidi="ar"/>
              </w:rPr>
            </w:pPr>
            <w:r>
              <w:rPr>
                <w:rFonts w:hint="eastAsia" w:ascii="Times New Roman" w:hAnsi="Times New Roman" w:eastAsia="宋体" w:cs="Times New Roman"/>
                <w:b/>
                <w:bCs/>
                <w:i w:val="0"/>
                <w:color w:val="000000"/>
                <w:kern w:val="0"/>
                <w:sz w:val="24"/>
                <w:szCs w:val="24"/>
                <w:u w:val="none"/>
                <w:lang w:val="en-US" w:eastAsia="zh-CN" w:bidi="ar"/>
              </w:rPr>
              <w:t>0.68</w:t>
            </w:r>
          </w:p>
        </w:tc>
      </w:tr>
      <w:tr w14:paraId="7F3D4E7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340" w:hRule="exact"/>
          <w:jc w:val="center"/>
        </w:trPr>
        <w:tc>
          <w:tcPr>
            <w:tcW w:w="5396" w:type="dxa"/>
            <w:tcBorders>
              <w:top w:val="nil"/>
              <w:left w:val="nil"/>
              <w:bottom w:val="nil"/>
              <w:right w:val="single" w:color="auto" w:sz="4" w:space="0"/>
            </w:tcBorders>
            <w:vAlign w:val="center"/>
          </w:tcPr>
          <w:p w14:paraId="7880F9C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leftChars="0" w:right="57" w:rightChars="0" w:firstLine="422" w:firstLineChars="200"/>
              <w:jc w:val="left"/>
              <w:rPr>
                <w:rFonts w:hint="eastAsia" w:asciiTheme="minorEastAsia" w:hAnsiTheme="minorEastAsia" w:eastAsiaTheme="minorEastAsia" w:cstheme="minorEastAsia"/>
                <w:color w:val="0C0C0C"/>
                <w:sz w:val="21"/>
                <w:szCs w:val="21"/>
                <w:highlight w:val="none"/>
              </w:rPr>
            </w:pPr>
            <w:r>
              <w:rPr>
                <w:rFonts w:hint="eastAsia" w:ascii="宋体" w:hAnsi="宋体" w:eastAsia="宋体" w:cs="宋体"/>
                <w:b/>
                <w:bCs/>
                <w:i w:val="0"/>
                <w:iCs w:val="0"/>
                <w:caps w:val="0"/>
                <w:color w:val="auto"/>
                <w:spacing w:val="0"/>
                <w:sz w:val="21"/>
                <w:szCs w:val="21"/>
                <w:lang w:val="en-US" w:eastAsia="zh-CN"/>
              </w:rPr>
              <w:t xml:space="preserve">  制造业</w:t>
            </w:r>
          </w:p>
        </w:tc>
        <w:tc>
          <w:tcPr>
            <w:tcW w:w="1676" w:type="dxa"/>
            <w:tcBorders>
              <w:top w:val="nil"/>
              <w:left w:val="single" w:color="auto" w:sz="4" w:space="0"/>
              <w:bottom w:val="nil"/>
              <w:right w:val="single" w:color="auto" w:sz="4" w:space="0"/>
            </w:tcBorders>
            <w:vAlign w:val="center"/>
          </w:tcPr>
          <w:p w14:paraId="748ACEB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right"/>
              <w:textAlignment w:val="center"/>
              <w:outlineLvl w:val="9"/>
              <w:rPr>
                <w:rFonts w:hint="default" w:ascii="Times New Roman" w:hAnsi="Times New Roman" w:eastAsia="宋体" w:cs="Times New Roman"/>
                <w:b/>
                <w:bCs/>
                <w:i w:val="0"/>
                <w:color w:val="000000"/>
                <w:kern w:val="0"/>
                <w:sz w:val="24"/>
                <w:szCs w:val="24"/>
                <w:u w:val="none"/>
                <w:lang w:val="en-US" w:eastAsia="zh-CN" w:bidi="ar"/>
              </w:rPr>
            </w:pPr>
            <w:r>
              <w:rPr>
                <w:rFonts w:hint="eastAsia" w:ascii="Times New Roman" w:hAnsi="Times New Roman" w:eastAsia="宋体" w:cs="Times New Roman"/>
                <w:b/>
                <w:bCs/>
                <w:i w:val="0"/>
                <w:color w:val="000000"/>
                <w:kern w:val="0"/>
                <w:sz w:val="24"/>
                <w:szCs w:val="24"/>
                <w:u w:val="none"/>
                <w:lang w:val="en-US" w:eastAsia="zh-CN" w:bidi="ar"/>
              </w:rPr>
              <w:t>6680.8</w:t>
            </w:r>
          </w:p>
        </w:tc>
        <w:tc>
          <w:tcPr>
            <w:tcW w:w="1732" w:type="dxa"/>
            <w:tcBorders>
              <w:top w:val="nil"/>
              <w:left w:val="single" w:color="auto" w:sz="4" w:space="0"/>
              <w:bottom w:val="nil"/>
              <w:right w:val="nil"/>
            </w:tcBorders>
            <w:vAlign w:val="center"/>
          </w:tcPr>
          <w:p w14:paraId="79B1062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right"/>
              <w:textAlignment w:val="center"/>
              <w:outlineLvl w:val="9"/>
              <w:rPr>
                <w:rFonts w:hint="default" w:ascii="Times New Roman" w:hAnsi="Times New Roman" w:eastAsia="宋体" w:cs="Times New Roman"/>
                <w:b/>
                <w:bCs/>
                <w:i w:val="0"/>
                <w:color w:val="000000"/>
                <w:kern w:val="0"/>
                <w:sz w:val="24"/>
                <w:szCs w:val="24"/>
                <w:u w:val="none"/>
                <w:lang w:val="en-US" w:eastAsia="zh-CN" w:bidi="ar"/>
              </w:rPr>
            </w:pPr>
            <w:r>
              <w:rPr>
                <w:rFonts w:hint="eastAsia" w:ascii="Times New Roman" w:hAnsi="Times New Roman" w:eastAsia="宋体" w:cs="Times New Roman"/>
                <w:b/>
                <w:bCs/>
                <w:i w:val="0"/>
                <w:color w:val="000000"/>
                <w:kern w:val="0"/>
                <w:sz w:val="24"/>
                <w:szCs w:val="24"/>
                <w:u w:val="none"/>
                <w:lang w:val="en-US" w:eastAsia="zh-CN" w:bidi="ar"/>
              </w:rPr>
              <w:t>0.71</w:t>
            </w:r>
          </w:p>
        </w:tc>
      </w:tr>
      <w:tr w14:paraId="62DEC45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95" w:hRule="exact"/>
          <w:jc w:val="center"/>
        </w:trPr>
        <w:tc>
          <w:tcPr>
            <w:tcW w:w="5396" w:type="dxa"/>
            <w:tcBorders>
              <w:top w:val="nil"/>
              <w:left w:val="nil"/>
              <w:bottom w:val="nil"/>
              <w:right w:val="single" w:color="auto" w:sz="4" w:space="0"/>
            </w:tcBorders>
            <w:vAlign w:val="center"/>
          </w:tcPr>
          <w:p w14:paraId="256A4C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   #化学原料和化学制品制造业</w:t>
            </w:r>
          </w:p>
        </w:tc>
        <w:tc>
          <w:tcPr>
            <w:tcW w:w="1676" w:type="dxa"/>
            <w:tcBorders>
              <w:top w:val="nil"/>
              <w:left w:val="single" w:color="auto" w:sz="4" w:space="0"/>
              <w:bottom w:val="nil"/>
              <w:right w:val="single" w:color="auto" w:sz="4" w:space="0"/>
            </w:tcBorders>
            <w:vAlign w:val="center"/>
          </w:tcPr>
          <w:p w14:paraId="2C64D148">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0C0C0C"/>
                <w:kern w:val="2"/>
                <w:sz w:val="24"/>
                <w:szCs w:val="24"/>
                <w:highlight w:val="none"/>
                <w:lang w:val="en-US" w:eastAsia="zh-CN" w:bidi="ar-SA"/>
              </w:rPr>
            </w:pPr>
            <w:r>
              <w:rPr>
                <w:rFonts w:hint="eastAsia" w:ascii="Times New Roman" w:hAnsi="Times New Roman" w:eastAsia="宋体" w:cs="宋体"/>
                <w:b w:val="0"/>
                <w:bCs w:val="0"/>
                <w:color w:val="0C0C0C"/>
                <w:kern w:val="2"/>
                <w:sz w:val="24"/>
                <w:szCs w:val="24"/>
                <w:highlight w:val="none"/>
                <w:lang w:val="en-US" w:eastAsia="zh-CN" w:bidi="ar-SA"/>
              </w:rPr>
              <w:t>836.0</w:t>
            </w:r>
          </w:p>
        </w:tc>
        <w:tc>
          <w:tcPr>
            <w:tcW w:w="1732" w:type="dxa"/>
            <w:tcBorders>
              <w:top w:val="nil"/>
              <w:left w:val="single" w:color="auto" w:sz="4" w:space="0"/>
              <w:bottom w:val="nil"/>
              <w:right w:val="nil"/>
            </w:tcBorders>
            <w:vAlign w:val="center"/>
          </w:tcPr>
          <w:p w14:paraId="5DF010E9">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4"/>
                <w:szCs w:val="24"/>
                <w:highlight w:val="none"/>
                <w:lang w:val="en-US" w:eastAsia="zh-CN" w:bidi="ar-SA"/>
              </w:rPr>
            </w:pPr>
            <w:r>
              <w:rPr>
                <w:rFonts w:hint="eastAsia" w:ascii="Times New Roman" w:hAnsi="Times New Roman" w:eastAsia="宋体" w:cs="宋体"/>
                <w:b w:val="0"/>
                <w:bCs w:val="0"/>
                <w:color w:val="0C0C0C"/>
                <w:kern w:val="2"/>
                <w:sz w:val="24"/>
                <w:szCs w:val="24"/>
                <w:highlight w:val="none"/>
                <w:lang w:val="en-US" w:eastAsia="zh-CN" w:bidi="ar-SA"/>
              </w:rPr>
              <w:t>0.32</w:t>
            </w:r>
          </w:p>
        </w:tc>
      </w:tr>
      <w:tr w14:paraId="379283B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5396" w:type="dxa"/>
            <w:tcBorders>
              <w:top w:val="nil"/>
              <w:left w:val="nil"/>
              <w:bottom w:val="nil"/>
              <w:right w:val="single" w:color="auto" w:sz="4" w:space="0"/>
            </w:tcBorders>
            <w:vAlign w:val="center"/>
          </w:tcPr>
          <w:p w14:paraId="2A75D9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    非金属矿物制品业</w:t>
            </w:r>
          </w:p>
        </w:tc>
        <w:tc>
          <w:tcPr>
            <w:tcW w:w="1676" w:type="dxa"/>
            <w:tcBorders>
              <w:top w:val="nil"/>
              <w:left w:val="single" w:color="auto" w:sz="4" w:space="0"/>
              <w:bottom w:val="nil"/>
              <w:right w:val="single" w:color="auto" w:sz="4" w:space="0"/>
            </w:tcBorders>
            <w:vAlign w:val="center"/>
          </w:tcPr>
          <w:p w14:paraId="31248C6D">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Times New Roman"/>
                <w:b/>
                <w:bCs/>
                <w:i w:val="0"/>
                <w:color w:val="000000"/>
                <w:kern w:val="0"/>
                <w:sz w:val="24"/>
                <w:szCs w:val="24"/>
                <w:u w:val="none"/>
                <w:lang w:val="en-US" w:eastAsia="zh-CN" w:bidi="ar"/>
              </w:rPr>
            </w:pPr>
            <w:r>
              <w:rPr>
                <w:rFonts w:hint="eastAsia" w:ascii="Times New Roman" w:hAnsi="Times New Roman" w:eastAsia="宋体" w:cs="宋体"/>
                <w:b w:val="0"/>
                <w:bCs w:val="0"/>
                <w:color w:val="0C0C0C"/>
                <w:kern w:val="2"/>
                <w:sz w:val="24"/>
                <w:szCs w:val="24"/>
                <w:highlight w:val="none"/>
                <w:lang w:val="en-US" w:eastAsia="zh-CN" w:bidi="ar-SA"/>
              </w:rPr>
              <w:t>439.6</w:t>
            </w:r>
          </w:p>
        </w:tc>
        <w:tc>
          <w:tcPr>
            <w:tcW w:w="1732" w:type="dxa"/>
            <w:tcBorders>
              <w:top w:val="nil"/>
              <w:left w:val="single" w:color="auto" w:sz="4" w:space="0"/>
              <w:bottom w:val="nil"/>
              <w:right w:val="nil"/>
            </w:tcBorders>
            <w:vAlign w:val="center"/>
          </w:tcPr>
          <w:p w14:paraId="711F9776">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Times New Roman"/>
                <w:b/>
                <w:bCs/>
                <w:i w:val="0"/>
                <w:color w:val="000000"/>
                <w:kern w:val="0"/>
                <w:sz w:val="24"/>
                <w:szCs w:val="24"/>
                <w:u w:val="none"/>
                <w:lang w:val="en-US" w:eastAsia="zh-CN" w:bidi="ar"/>
              </w:rPr>
            </w:pPr>
            <w:r>
              <w:rPr>
                <w:rFonts w:hint="eastAsia" w:ascii="Times New Roman" w:hAnsi="Times New Roman" w:eastAsia="宋体" w:cs="宋体"/>
                <w:b w:val="0"/>
                <w:bCs w:val="0"/>
                <w:color w:val="0C0C0C"/>
                <w:kern w:val="2"/>
                <w:sz w:val="24"/>
                <w:szCs w:val="24"/>
                <w:highlight w:val="none"/>
                <w:lang w:val="en-US" w:eastAsia="zh-CN" w:bidi="ar-SA"/>
              </w:rPr>
              <w:t>0.57</w:t>
            </w:r>
          </w:p>
        </w:tc>
      </w:tr>
      <w:tr w14:paraId="17E3A71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5396" w:type="dxa"/>
            <w:tcBorders>
              <w:top w:val="nil"/>
              <w:left w:val="nil"/>
              <w:bottom w:val="nil"/>
              <w:right w:val="single" w:color="auto" w:sz="4" w:space="0"/>
            </w:tcBorders>
            <w:vAlign w:val="center"/>
          </w:tcPr>
          <w:p w14:paraId="1EAA50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    金属制品业</w:t>
            </w:r>
          </w:p>
        </w:tc>
        <w:tc>
          <w:tcPr>
            <w:tcW w:w="1676" w:type="dxa"/>
            <w:tcBorders>
              <w:top w:val="nil"/>
              <w:left w:val="single" w:color="auto" w:sz="4" w:space="0"/>
              <w:bottom w:val="nil"/>
              <w:right w:val="single" w:color="auto" w:sz="4" w:space="0"/>
            </w:tcBorders>
            <w:vAlign w:val="center"/>
          </w:tcPr>
          <w:p w14:paraId="4C330E89">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0C0C0C"/>
                <w:kern w:val="2"/>
                <w:sz w:val="24"/>
                <w:szCs w:val="24"/>
                <w:highlight w:val="none"/>
                <w:lang w:val="en-US" w:eastAsia="zh-CN" w:bidi="ar-SA"/>
              </w:rPr>
            </w:pPr>
            <w:r>
              <w:rPr>
                <w:rFonts w:hint="eastAsia" w:ascii="Times New Roman" w:hAnsi="Times New Roman" w:eastAsia="宋体" w:cs="宋体"/>
                <w:b w:val="0"/>
                <w:bCs w:val="0"/>
                <w:color w:val="0C0C0C"/>
                <w:kern w:val="2"/>
                <w:sz w:val="24"/>
                <w:szCs w:val="24"/>
                <w:highlight w:val="none"/>
                <w:lang w:val="en-US" w:eastAsia="zh-CN" w:bidi="ar-SA"/>
              </w:rPr>
              <w:t>187.0</w:t>
            </w:r>
          </w:p>
        </w:tc>
        <w:tc>
          <w:tcPr>
            <w:tcW w:w="1732" w:type="dxa"/>
            <w:tcBorders>
              <w:top w:val="nil"/>
              <w:left w:val="single" w:color="auto" w:sz="4" w:space="0"/>
              <w:bottom w:val="nil"/>
              <w:right w:val="nil"/>
            </w:tcBorders>
            <w:vAlign w:val="center"/>
          </w:tcPr>
          <w:p w14:paraId="23428D8E">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0C0C0C"/>
                <w:kern w:val="2"/>
                <w:sz w:val="24"/>
                <w:szCs w:val="24"/>
                <w:highlight w:val="none"/>
                <w:lang w:val="en-US" w:eastAsia="zh-CN" w:bidi="ar-SA"/>
              </w:rPr>
            </w:pPr>
            <w:r>
              <w:rPr>
                <w:rFonts w:hint="eastAsia" w:ascii="Times New Roman" w:hAnsi="Times New Roman" w:eastAsia="宋体" w:cs="宋体"/>
                <w:b w:val="0"/>
                <w:bCs w:val="0"/>
                <w:color w:val="0C0C0C"/>
                <w:kern w:val="2"/>
                <w:sz w:val="24"/>
                <w:szCs w:val="24"/>
                <w:highlight w:val="none"/>
                <w:lang w:val="en-US" w:eastAsia="zh-CN" w:bidi="ar-SA"/>
              </w:rPr>
              <w:t>0.59</w:t>
            </w:r>
          </w:p>
        </w:tc>
      </w:tr>
      <w:tr w14:paraId="7112032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5396" w:type="dxa"/>
            <w:tcBorders>
              <w:top w:val="nil"/>
              <w:left w:val="nil"/>
              <w:bottom w:val="single" w:color="auto" w:sz="12" w:space="0"/>
              <w:right w:val="single" w:color="auto" w:sz="4" w:space="0"/>
            </w:tcBorders>
            <w:vAlign w:val="center"/>
          </w:tcPr>
          <w:p w14:paraId="33495F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rightChars="0" w:firstLine="420" w:firstLineChars="200"/>
              <w:jc w:val="left"/>
              <w:textAlignment w:val="auto"/>
              <w:rPr>
                <w:rFonts w:hint="eastAsia" w:asciiTheme="minorEastAsia" w:hAnsiTheme="minorEastAsia" w:eastAsiaTheme="minorEastAsia" w:cstheme="minorEastAsia"/>
                <w:color w:val="0C0C0C"/>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    电气机械和器材制造业</w:t>
            </w:r>
          </w:p>
        </w:tc>
        <w:tc>
          <w:tcPr>
            <w:tcW w:w="1676" w:type="dxa"/>
            <w:tcBorders>
              <w:top w:val="nil"/>
              <w:left w:val="single" w:color="auto" w:sz="4" w:space="0"/>
              <w:bottom w:val="single" w:color="auto" w:sz="12" w:space="0"/>
              <w:right w:val="single" w:color="auto" w:sz="4" w:space="0"/>
            </w:tcBorders>
            <w:vAlign w:val="center"/>
          </w:tcPr>
          <w:p w14:paraId="47AB1DC9">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0C0C0C"/>
                <w:kern w:val="2"/>
                <w:sz w:val="24"/>
                <w:szCs w:val="24"/>
                <w:highlight w:val="none"/>
                <w:lang w:val="en-US" w:eastAsia="zh-CN" w:bidi="ar-SA"/>
              </w:rPr>
            </w:pPr>
            <w:r>
              <w:rPr>
                <w:rFonts w:hint="eastAsia" w:ascii="Times New Roman" w:hAnsi="Times New Roman" w:eastAsia="宋体" w:cs="宋体"/>
                <w:b w:val="0"/>
                <w:bCs w:val="0"/>
                <w:color w:val="0C0C0C"/>
                <w:kern w:val="2"/>
                <w:sz w:val="24"/>
                <w:szCs w:val="24"/>
                <w:highlight w:val="none"/>
                <w:lang w:val="en-US" w:eastAsia="zh-CN" w:bidi="ar-SA"/>
              </w:rPr>
              <w:t>3236.6</w:t>
            </w:r>
          </w:p>
        </w:tc>
        <w:tc>
          <w:tcPr>
            <w:tcW w:w="1732" w:type="dxa"/>
            <w:tcBorders>
              <w:top w:val="nil"/>
              <w:left w:val="single" w:color="auto" w:sz="4" w:space="0"/>
              <w:bottom w:val="single" w:color="auto" w:sz="12" w:space="0"/>
              <w:right w:val="nil"/>
            </w:tcBorders>
            <w:vAlign w:val="center"/>
          </w:tcPr>
          <w:p w14:paraId="11C53C6B">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宋体"/>
                <w:b w:val="0"/>
                <w:bCs w:val="0"/>
                <w:color w:val="0C0C0C"/>
                <w:kern w:val="2"/>
                <w:sz w:val="24"/>
                <w:szCs w:val="24"/>
                <w:highlight w:val="none"/>
                <w:lang w:val="en-US" w:eastAsia="zh-CN" w:bidi="ar-SA"/>
              </w:rPr>
              <w:t>2.22</w:t>
            </w:r>
          </w:p>
        </w:tc>
      </w:tr>
    </w:tbl>
    <w:p w14:paraId="44090CE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Times New Roman" w:hAnsi="Times New Roman" w:cs="Times New Roman"/>
          <w:i w:val="0"/>
          <w:iCs w:val="0"/>
          <w:caps w:val="0"/>
          <w:color w:val="auto"/>
          <w:spacing w:val="0"/>
          <w:sz w:val="24"/>
          <w:szCs w:val="24"/>
          <w:shd w:val="clear" w:fill="FFFFFF"/>
        </w:rPr>
      </w:pPr>
    </w:p>
    <w:p w14:paraId="5DB14AA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Times New Roman" w:hAnsi="Times New Roman" w:cs="Times New Roman"/>
          <w:i w:val="0"/>
          <w:iCs w:val="0"/>
          <w:caps w:val="0"/>
          <w:color w:val="auto"/>
          <w:spacing w:val="0"/>
          <w:sz w:val="24"/>
          <w:szCs w:val="24"/>
          <w:shd w:val="clear" w:fill="FFFFFF"/>
        </w:rPr>
      </w:pPr>
    </w:p>
    <w:p w14:paraId="40437BF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24"/>
          <w:szCs w:val="24"/>
          <w:shd w:val="clear" w:fill="FFFFFF"/>
        </w:rPr>
        <w:t>　　</w:t>
      </w:r>
      <w:r>
        <w:rPr>
          <w:rFonts w:hint="eastAsia" w:ascii="黑体" w:hAnsi="黑体" w:eastAsia="黑体" w:cs="黑体"/>
          <w:b w:val="0"/>
          <w:bCs w:val="0"/>
          <w:i w:val="0"/>
          <w:iCs w:val="0"/>
          <w:caps w:val="0"/>
          <w:color w:val="auto"/>
          <w:spacing w:val="0"/>
          <w:sz w:val="32"/>
          <w:szCs w:val="32"/>
          <w:shd w:val="clear" w:fill="FFFFFF"/>
        </w:rPr>
        <w:t>五、文化及相关产业</w:t>
      </w:r>
    </w:p>
    <w:p w14:paraId="58541AD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2023 年末,全县共有文化及相关产业法人单位 196 个,从业人员 1986 人，资产总计 35.06 亿元。其中,经营性文化产业法人单位 156 个,从业人员1832人,资产总计4.2亿元,全年实现营业收入3.76 亿元；公益性文化事业(含社团)法人单位40个,从业人员154 人, 资产总计 30.86 亿元,本年支出(费用)合计 0.24 亿元。</w:t>
      </w:r>
    </w:p>
    <w:p w14:paraId="04D9273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i w:val="0"/>
          <w:iCs w:val="0"/>
          <w:caps w:val="0"/>
          <w:color w:val="auto"/>
          <w:spacing w:val="0"/>
          <w:sz w:val="32"/>
          <w:szCs w:val="32"/>
          <w:shd w:val="clear" w:fill="FFFFFF"/>
          <w:lang w:val="en-US" w:eastAsia="zh-CN"/>
        </w:rPr>
      </w:pPr>
    </w:p>
    <w:p w14:paraId="5E07E47D">
      <w:pPr>
        <w:pStyle w:val="4"/>
        <w:snapToGrid w:val="0"/>
        <w:spacing w:line="240" w:lineRule="auto"/>
        <w:ind w:firstLine="0" w:firstLineChars="0"/>
        <w:jc w:val="left"/>
        <w:textAlignment w:val="auto"/>
        <w:rPr>
          <w:rFonts w:hint="eastAsia" w:ascii="楷体" w:hAnsi="楷体" w:eastAsia="楷体" w:cs="楷体"/>
          <w:b/>
          <w:bCs/>
          <w:i w:val="0"/>
          <w:iCs w:val="0"/>
          <w:caps w:val="0"/>
          <w:color w:val="000000"/>
          <w:spacing w:val="0"/>
          <w:sz w:val="24"/>
          <w:szCs w:val="24"/>
          <w:shd w:val="clear" w:fill="FFFFFF"/>
        </w:rPr>
      </w:pPr>
      <w:r>
        <w:rPr>
          <w:rFonts w:hint="eastAsia" w:ascii="楷体" w:hAnsi="楷体" w:eastAsia="楷体" w:cs="楷体"/>
          <w:b/>
          <w:bCs/>
          <w:i w:val="0"/>
          <w:iCs w:val="0"/>
          <w:caps w:val="0"/>
          <w:color w:val="000000"/>
          <w:spacing w:val="0"/>
          <w:sz w:val="24"/>
          <w:szCs w:val="24"/>
          <w:shd w:val="clear" w:fill="FFFFFF"/>
        </w:rPr>
        <w:t>注：</w:t>
      </w:r>
    </w:p>
    <w:p w14:paraId="048938E4">
      <w:pPr>
        <w:pStyle w:val="4"/>
        <w:snapToGrid w:val="0"/>
        <w:spacing w:line="240" w:lineRule="auto"/>
        <w:ind w:firstLine="0" w:firstLineChars="0"/>
        <w:jc w:val="left"/>
        <w:textAlignment w:val="auto"/>
        <w:rPr>
          <w:rFonts w:hint="eastAsia" w:ascii="楷体" w:hAnsi="楷体" w:eastAsia="楷体" w:cs="楷体"/>
          <w:b/>
          <w:bCs/>
          <w:i w:val="0"/>
          <w:iCs w:val="0"/>
          <w:caps w:val="0"/>
          <w:color w:val="000000"/>
          <w:spacing w:val="0"/>
          <w:sz w:val="24"/>
          <w:szCs w:val="24"/>
          <w:shd w:val="clear" w:fill="FFFFFF"/>
        </w:rPr>
      </w:pPr>
    </w:p>
    <w:p w14:paraId="331E72C1">
      <w:pPr>
        <w:pStyle w:val="4"/>
        <w:numPr>
          <w:ilvl w:val="0"/>
          <w:numId w:val="0"/>
        </w:numPr>
        <w:snapToGrid w:val="0"/>
        <w:spacing w:line="240" w:lineRule="auto"/>
        <w:ind w:left="120" w:leftChars="0"/>
        <w:jc w:val="left"/>
        <w:textAlignment w:val="auto"/>
        <w:rPr>
          <w:rFonts w:hint="eastAsia" w:ascii="楷体" w:hAnsi="楷体" w:eastAsia="楷体" w:cs="楷体"/>
          <w:i w:val="0"/>
          <w:iCs w:val="0"/>
          <w:caps w:val="0"/>
          <w:color w:val="000000"/>
          <w:spacing w:val="0"/>
          <w:kern w:val="0"/>
          <w:sz w:val="24"/>
          <w:szCs w:val="24"/>
          <w:shd w:val="clear" w:fill="FFFFFF"/>
          <w:lang w:val="en-US" w:eastAsia="zh-CN" w:bidi="ar"/>
        </w:rPr>
      </w:pPr>
      <w:r>
        <w:rPr>
          <w:rFonts w:hint="eastAsia" w:ascii="楷体" w:hAnsi="楷体" w:eastAsia="楷体" w:cs="楷体"/>
          <w:i w:val="0"/>
          <w:iCs w:val="0"/>
          <w:caps w:val="0"/>
          <w:color w:val="000000"/>
          <w:spacing w:val="0"/>
          <w:sz w:val="24"/>
          <w:szCs w:val="24"/>
          <w:shd w:val="clear" w:fill="FFFFFF"/>
        </w:rPr>
        <w:t>[1]</w:t>
      </w:r>
      <w:r>
        <w:rPr>
          <w:rFonts w:hint="eastAsia" w:ascii="楷体" w:hAnsi="楷体" w:eastAsia="楷体" w:cs="楷体"/>
          <w:i w:val="0"/>
          <w:iCs w:val="0"/>
          <w:caps w:val="0"/>
          <w:color w:val="000000"/>
          <w:spacing w:val="0"/>
          <w:kern w:val="0"/>
          <w:sz w:val="24"/>
          <w:szCs w:val="24"/>
          <w:shd w:val="clear" w:fill="FFFFFF"/>
          <w:lang w:val="en-US" w:eastAsia="zh-CN" w:bidi="ar"/>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14:paraId="5677BF8A">
      <w:pPr>
        <w:pStyle w:val="4"/>
        <w:numPr>
          <w:ilvl w:val="0"/>
          <w:numId w:val="0"/>
        </w:numPr>
        <w:snapToGrid w:val="0"/>
        <w:spacing w:line="240" w:lineRule="auto"/>
        <w:ind w:left="120" w:leftChars="0"/>
        <w:jc w:val="left"/>
        <w:textAlignment w:val="auto"/>
        <w:rPr>
          <w:rFonts w:hint="eastAsia" w:ascii="楷体" w:hAnsi="楷体" w:eastAsia="楷体" w:cs="楷体"/>
          <w:i w:val="0"/>
          <w:iCs w:val="0"/>
          <w:caps w:val="0"/>
          <w:color w:val="000000"/>
          <w:spacing w:val="0"/>
          <w:kern w:val="0"/>
          <w:sz w:val="24"/>
          <w:szCs w:val="24"/>
          <w:shd w:val="clear" w:fill="FFFFFF"/>
          <w:lang w:val="en-US" w:eastAsia="zh-CN" w:bidi="ar"/>
        </w:rPr>
      </w:pPr>
    </w:p>
    <w:p w14:paraId="1F34593E">
      <w:pPr>
        <w:pStyle w:val="4"/>
        <w:snapToGrid w:val="0"/>
        <w:spacing w:line="240" w:lineRule="auto"/>
        <w:ind w:firstLine="0" w:firstLineChars="0"/>
        <w:jc w:val="left"/>
        <w:textAlignment w:val="auto"/>
        <w:rPr>
          <w:rFonts w:hint="eastAsia" w:ascii="楷体" w:hAnsi="楷体" w:eastAsia="楷体" w:cs="楷体"/>
          <w:i w:val="0"/>
          <w:iCs w:val="0"/>
          <w:caps w:val="0"/>
          <w:color w:val="000000"/>
          <w:spacing w:val="0"/>
          <w:kern w:val="0"/>
          <w:sz w:val="24"/>
          <w:szCs w:val="24"/>
          <w:shd w:val="clear" w:fill="FFFFFF"/>
          <w:lang w:val="en-US" w:eastAsia="zh-CN" w:bidi="ar"/>
        </w:rPr>
      </w:pPr>
      <w:r>
        <w:rPr>
          <w:rFonts w:hint="eastAsia" w:ascii="楷体" w:hAnsi="楷体" w:eastAsia="楷体" w:cs="楷体"/>
          <w:i w:val="0"/>
          <w:iCs w:val="0"/>
          <w:caps w:val="0"/>
          <w:color w:val="000000"/>
          <w:spacing w:val="0"/>
          <w:kern w:val="0"/>
          <w:sz w:val="24"/>
          <w:szCs w:val="24"/>
          <w:shd w:val="clear" w:fill="FFFFFF"/>
          <w:lang w:val="en-US" w:eastAsia="zh-CN" w:bidi="ar"/>
        </w:rPr>
        <w:t xml:space="preserve"> [2]部分企业从事多个工业战略性新兴产业领域生产活动，故工业战略性新兴产业9大领域企业法人单位数量之和大于从事战略性新兴产业生产的规模以上工业企业法人单位数量。</w:t>
      </w:r>
    </w:p>
    <w:p w14:paraId="468C1F43">
      <w:pPr>
        <w:numPr>
          <w:ilvl w:val="0"/>
          <w:numId w:val="0"/>
        </w:numPr>
        <w:ind w:left="652" w:leftChars="0"/>
        <w:rPr>
          <w:rFonts w:hint="eastAsia" w:ascii="仿宋" w:hAnsi="仿宋" w:eastAsia="仿宋" w:cs="仿宋"/>
          <w:color w:val="2E54A1" w:themeColor="accent1" w:themeShade="BF"/>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2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3ZTI3MDM0ZWE5NzUzZDgzZTllNTFmNjQ0OWEwOWEifQ=="/>
  </w:docVars>
  <w:rsids>
    <w:rsidRoot w:val="00000000"/>
    <w:rsid w:val="01C627BC"/>
    <w:rsid w:val="01FE2930"/>
    <w:rsid w:val="08E40A85"/>
    <w:rsid w:val="09A471F6"/>
    <w:rsid w:val="0ACF1469"/>
    <w:rsid w:val="0D223BB0"/>
    <w:rsid w:val="0DD56120"/>
    <w:rsid w:val="0F847DFE"/>
    <w:rsid w:val="10710382"/>
    <w:rsid w:val="126774C8"/>
    <w:rsid w:val="12AF4946"/>
    <w:rsid w:val="14571F4E"/>
    <w:rsid w:val="14AF27CF"/>
    <w:rsid w:val="18852823"/>
    <w:rsid w:val="1AA36D9E"/>
    <w:rsid w:val="1AAB18FD"/>
    <w:rsid w:val="1C0025BA"/>
    <w:rsid w:val="1C8B46A8"/>
    <w:rsid w:val="1DF558C7"/>
    <w:rsid w:val="1FEB0880"/>
    <w:rsid w:val="20AE70BD"/>
    <w:rsid w:val="20C2768E"/>
    <w:rsid w:val="22731755"/>
    <w:rsid w:val="25B032A3"/>
    <w:rsid w:val="269E29B0"/>
    <w:rsid w:val="280B3AA1"/>
    <w:rsid w:val="2AD72263"/>
    <w:rsid w:val="3277238E"/>
    <w:rsid w:val="3341378C"/>
    <w:rsid w:val="33BE064C"/>
    <w:rsid w:val="33E72CCE"/>
    <w:rsid w:val="393B628C"/>
    <w:rsid w:val="396405A4"/>
    <w:rsid w:val="3C5703F7"/>
    <w:rsid w:val="3CAC7161"/>
    <w:rsid w:val="3D37000E"/>
    <w:rsid w:val="3FB11B0C"/>
    <w:rsid w:val="40E4758F"/>
    <w:rsid w:val="435A15B1"/>
    <w:rsid w:val="43B21700"/>
    <w:rsid w:val="445B07F6"/>
    <w:rsid w:val="46293E50"/>
    <w:rsid w:val="4B8A74E5"/>
    <w:rsid w:val="4C2F49B3"/>
    <w:rsid w:val="4C921015"/>
    <w:rsid w:val="4D0F1DCA"/>
    <w:rsid w:val="4E5C4D26"/>
    <w:rsid w:val="501D2C1C"/>
    <w:rsid w:val="50B153FC"/>
    <w:rsid w:val="523C1897"/>
    <w:rsid w:val="53607807"/>
    <w:rsid w:val="53D32315"/>
    <w:rsid w:val="54683371"/>
    <w:rsid w:val="56B90D23"/>
    <w:rsid w:val="5773050F"/>
    <w:rsid w:val="57BF4CB1"/>
    <w:rsid w:val="58B008E9"/>
    <w:rsid w:val="591155B8"/>
    <w:rsid w:val="5A032ADF"/>
    <w:rsid w:val="5B4E6197"/>
    <w:rsid w:val="5BAB7151"/>
    <w:rsid w:val="5EF78279"/>
    <w:rsid w:val="5F8420EB"/>
    <w:rsid w:val="60B3659C"/>
    <w:rsid w:val="62594D64"/>
    <w:rsid w:val="64AA46F5"/>
    <w:rsid w:val="66BF17D0"/>
    <w:rsid w:val="67CB4CEC"/>
    <w:rsid w:val="6E011BF4"/>
    <w:rsid w:val="6E0E3C8F"/>
    <w:rsid w:val="6F9103E7"/>
    <w:rsid w:val="70E02085"/>
    <w:rsid w:val="71B4105D"/>
    <w:rsid w:val="75732431"/>
    <w:rsid w:val="79A67472"/>
    <w:rsid w:val="7ABA37FC"/>
    <w:rsid w:val="7E384000"/>
    <w:rsid w:val="7F805E28"/>
    <w:rsid w:val="AD3E3693"/>
    <w:rsid w:val="BD7FD7EE"/>
    <w:rsid w:val="E9B92C4F"/>
    <w:rsid w:val="FF9EF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4">
    <w:name w:val="footnote text"/>
    <w:basedOn w:val="1"/>
    <w:unhideWhenUsed/>
    <w:qFormat/>
    <w:uiPriority w:val="99"/>
    <w:pPr>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otnote reference"/>
    <w:basedOn w:val="7"/>
    <w:unhideWhenUsed/>
    <w:qFormat/>
    <w:uiPriority w:val="99"/>
    <w:rPr>
      <w:rFonts w:ascii="Calibri" w:hAnsi="Calibri" w:eastAsia="宋体" w:cs="Times New Roman"/>
      <w:vertAlign w:val="super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1405</Words>
  <Characters>1722</Characters>
  <Lines>0</Lines>
  <Paragraphs>0</Paragraphs>
  <TotalTime>0</TotalTime>
  <ScaleCrop>false</ScaleCrop>
  <LinksUpToDate>false</LinksUpToDate>
  <CharactersWithSpaces>1774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2025-01-09T15:42:00Z</dcterms:created>
  <dc:creator>TF</dc:creator>
  <cp:lastModifiedBy>敏招赟泽彻</cp:lastModifiedBy>
  <dcterms:modified xsi:type="dcterms:W3CDTF">2025-07-03T08:43:10Z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eyJoZGlkIjoiMmQzMDFlMWRmYWQxZWVlODM3ZTg3OTlhOGU4NTE5MmMiLCJ1c2VySWQiOiI5MjA5MDIyMzQifQ==</vt:lpwstr>
  </property>
  <property fmtid="{D5CDD505-2E9C-101B-9397-08002B2CF9AE}" pid="4" name="ICV">
    <vt:lpwstr>72E8DB74C1074F419643EB77A6800D33_13</vt:lpwstr>
  </property>
</Properties>
</file>