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33D1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翁源县</w:t>
      </w:r>
      <w:r>
        <w:rPr>
          <w:rFonts w:hint="eastAsia" w:ascii="方正小标宋简体" w:hAnsi="方正小标宋简体" w:eastAsia="方正小标宋简体" w:cs="方正小标宋简体"/>
          <w:b w:val="0"/>
          <w:bCs/>
          <w:sz w:val="44"/>
          <w:szCs w:val="44"/>
          <w:lang w:eastAsia="zh-CN"/>
        </w:rPr>
        <w:t>第五次</w:t>
      </w:r>
      <w:r>
        <w:rPr>
          <w:rFonts w:hint="eastAsia" w:ascii="方正小标宋简体" w:hAnsi="方正小标宋简体" w:eastAsia="方正小标宋简体" w:cs="方正小标宋简体"/>
          <w:b w:val="0"/>
          <w:bCs/>
          <w:sz w:val="44"/>
          <w:szCs w:val="44"/>
          <w:lang w:val="en-US" w:eastAsia="zh-CN"/>
        </w:rPr>
        <w:t>全国</w:t>
      </w:r>
      <w:r>
        <w:rPr>
          <w:rFonts w:hint="eastAsia" w:ascii="方正小标宋简体" w:hAnsi="方正小标宋简体" w:eastAsia="方正小标宋简体" w:cs="方正小标宋简体"/>
          <w:b w:val="0"/>
          <w:bCs/>
          <w:sz w:val="44"/>
          <w:szCs w:val="44"/>
          <w:lang w:eastAsia="zh-CN"/>
        </w:rPr>
        <w:t>经济普查公报（第</w:t>
      </w:r>
      <w:r>
        <w:rPr>
          <w:rFonts w:hint="eastAsia" w:ascii="方正小标宋简体" w:hAnsi="方正小标宋简体" w:eastAsia="方正小标宋简体" w:cs="方正小标宋简体"/>
          <w:b w:val="0"/>
          <w:bCs/>
          <w:sz w:val="44"/>
          <w:szCs w:val="44"/>
          <w:lang w:val="en-US" w:eastAsia="zh-CN"/>
        </w:rPr>
        <w:t>四</w:t>
      </w:r>
      <w:r>
        <w:rPr>
          <w:rFonts w:hint="eastAsia" w:ascii="方正小标宋简体" w:hAnsi="方正小标宋简体" w:eastAsia="方正小标宋简体" w:cs="方正小标宋简体"/>
          <w:b w:val="0"/>
          <w:bCs/>
          <w:sz w:val="44"/>
          <w:szCs w:val="44"/>
          <w:lang w:eastAsia="zh-CN"/>
        </w:rPr>
        <w:t>号）</w:t>
      </w:r>
    </w:p>
    <w:p w14:paraId="661FE83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——第三产业基本情况之一</w:t>
      </w:r>
    </w:p>
    <w:p w14:paraId="566F222A">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翁源县统计局</w:t>
      </w:r>
    </w:p>
    <w:p w14:paraId="09036E32">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翁源县第五次我县经济普查领导小组办公室</w:t>
      </w:r>
    </w:p>
    <w:p w14:paraId="0693BCDA">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（2025年6月19日）</w:t>
      </w:r>
    </w:p>
    <w:p w14:paraId="0367C1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p w14:paraId="650C78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根据第五次全国经济普查结果，现将我市第三产业（不含金融业）中批发和零售业，交通运输、仓储和邮政业，住宿和餐饮业，信息传输、软件和信息技术服务业，房地产业，租赁和商务服务业的主要数据公布如下。</w:t>
      </w:r>
    </w:p>
    <w:p w14:paraId="6DB757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一、批发和零售业</w:t>
      </w:r>
    </w:p>
    <w:p w14:paraId="5E5B57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rPr>
        <w:t>　　</w:t>
      </w:r>
      <w:r>
        <w:rPr>
          <w:rFonts w:hint="eastAsia" w:ascii="楷体_GB2312" w:hAnsi="楷体_GB2312" w:eastAsia="楷体_GB2312" w:cs="楷体_GB2312"/>
          <w:i w:val="0"/>
          <w:iCs w:val="0"/>
          <w:caps w:val="0"/>
          <w:color w:val="auto"/>
          <w:spacing w:val="0"/>
          <w:sz w:val="32"/>
          <w:szCs w:val="32"/>
          <w:shd w:val="clear" w:fill="FFFFFF"/>
        </w:rPr>
        <w:t>（一）企业法人单位数和从业人员</w:t>
      </w:r>
    </w:p>
    <w:p w14:paraId="03ED57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2023年末，</w:t>
      </w:r>
      <w:r>
        <w:rPr>
          <w:rFonts w:hint="eastAsia" w:ascii="仿宋_GB2312" w:hAnsi="仿宋_GB2312" w:eastAsia="仿宋_GB2312" w:cs="仿宋_GB2312"/>
          <w:i w:val="0"/>
          <w:iCs w:val="0"/>
          <w:caps w:val="0"/>
          <w:color w:val="auto"/>
          <w:spacing w:val="0"/>
          <w:sz w:val="32"/>
          <w:szCs w:val="32"/>
          <w:shd w:val="clear" w:fill="FFFFFF"/>
          <w:lang w:eastAsia="zh-CN"/>
        </w:rPr>
        <w:t>我县</w:t>
      </w:r>
      <w:r>
        <w:rPr>
          <w:rFonts w:hint="eastAsia" w:ascii="仿宋_GB2312" w:hAnsi="仿宋_GB2312" w:eastAsia="仿宋_GB2312" w:cs="仿宋_GB2312"/>
          <w:i w:val="0"/>
          <w:iCs w:val="0"/>
          <w:caps w:val="0"/>
          <w:color w:val="auto"/>
          <w:spacing w:val="0"/>
          <w:sz w:val="32"/>
          <w:szCs w:val="32"/>
          <w:shd w:val="clear" w:fill="FFFFFF"/>
        </w:rPr>
        <w:t>共有批发和零售业企业法人单位</w:t>
      </w:r>
      <w:r>
        <w:rPr>
          <w:rFonts w:hint="eastAsia" w:ascii="仿宋_GB2312" w:hAnsi="仿宋_GB2312" w:eastAsia="仿宋_GB2312" w:cs="仿宋_GB2312"/>
          <w:i w:val="0"/>
          <w:iCs w:val="0"/>
          <w:caps w:val="0"/>
          <w:color w:val="auto"/>
          <w:spacing w:val="0"/>
          <w:sz w:val="32"/>
          <w:szCs w:val="32"/>
          <w:shd w:val="clear" w:fill="FFFFFF"/>
          <w:vertAlign w:val="superscript"/>
        </w:rPr>
        <w:t>[1]</w:t>
      </w:r>
      <w:r>
        <w:rPr>
          <w:rFonts w:hint="eastAsia" w:ascii="仿宋_GB2312" w:hAnsi="仿宋_GB2312" w:eastAsia="仿宋_GB2312" w:cs="仿宋_GB2312"/>
          <w:i w:val="0"/>
          <w:iCs w:val="0"/>
          <w:caps w:val="0"/>
          <w:color w:val="auto"/>
          <w:spacing w:val="0"/>
          <w:sz w:val="32"/>
          <w:szCs w:val="32"/>
          <w:shd w:val="clear" w:fill="FFFFFF"/>
          <w:lang w:val="en-US" w:eastAsia="zh-CN"/>
        </w:rPr>
        <w:t>586</w:t>
      </w:r>
      <w:r>
        <w:rPr>
          <w:rFonts w:hint="eastAsia" w:ascii="仿宋_GB2312" w:hAnsi="仿宋_GB2312" w:eastAsia="仿宋_GB2312" w:cs="仿宋_GB2312"/>
          <w:i w:val="0"/>
          <w:iCs w:val="0"/>
          <w:caps w:val="0"/>
          <w:color w:val="auto"/>
          <w:spacing w:val="0"/>
          <w:sz w:val="32"/>
          <w:szCs w:val="32"/>
          <w:shd w:val="clear" w:fill="FFFFFF"/>
        </w:rPr>
        <w:t>个，从业人员</w:t>
      </w:r>
      <w:r>
        <w:rPr>
          <w:rFonts w:hint="eastAsia" w:ascii="仿宋_GB2312" w:hAnsi="仿宋_GB2312" w:eastAsia="仿宋_GB2312" w:cs="仿宋_GB2312"/>
          <w:i w:val="0"/>
          <w:iCs w:val="0"/>
          <w:caps w:val="0"/>
          <w:color w:val="auto"/>
          <w:spacing w:val="0"/>
          <w:sz w:val="32"/>
          <w:szCs w:val="32"/>
          <w:shd w:val="clear" w:fill="FFFFFF"/>
          <w:lang w:val="en-US" w:eastAsia="zh-CN"/>
        </w:rPr>
        <w:t>2802</w:t>
      </w:r>
      <w:r>
        <w:rPr>
          <w:rFonts w:hint="eastAsia" w:ascii="仿宋_GB2312" w:hAnsi="仿宋_GB2312" w:eastAsia="仿宋_GB2312" w:cs="仿宋_GB2312"/>
          <w:i w:val="0"/>
          <w:iCs w:val="0"/>
          <w:caps w:val="0"/>
          <w:color w:val="auto"/>
          <w:spacing w:val="0"/>
          <w:sz w:val="32"/>
          <w:szCs w:val="32"/>
          <w:shd w:val="clear" w:fill="FFFFFF"/>
        </w:rPr>
        <w:t>人，分别比2018年末增长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157</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63.3</w:t>
      </w:r>
      <w:r>
        <w:rPr>
          <w:rFonts w:hint="eastAsia" w:ascii="仿宋_GB2312" w:hAnsi="仿宋_GB2312" w:eastAsia="仿宋_GB2312" w:cs="仿宋_GB2312"/>
          <w:i w:val="0"/>
          <w:iCs w:val="0"/>
          <w:caps w:val="0"/>
          <w:color w:val="auto"/>
          <w:spacing w:val="0"/>
          <w:sz w:val="32"/>
          <w:szCs w:val="32"/>
          <w:shd w:val="clear" w:fill="FFFFFF"/>
        </w:rPr>
        <w:t>%。</w:t>
      </w:r>
    </w:p>
    <w:p w14:paraId="63ED0B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在批发和零售业企业法人单位中，批发业占</w:t>
      </w:r>
      <w:r>
        <w:rPr>
          <w:rFonts w:hint="eastAsia" w:ascii="仿宋_GB2312" w:hAnsi="仿宋_GB2312" w:eastAsia="仿宋_GB2312" w:cs="仿宋_GB2312"/>
          <w:i w:val="0"/>
          <w:iCs w:val="0"/>
          <w:caps w:val="0"/>
          <w:color w:val="auto"/>
          <w:spacing w:val="0"/>
          <w:sz w:val="32"/>
          <w:szCs w:val="32"/>
          <w:shd w:val="clear" w:fill="FFFFFF"/>
          <w:lang w:val="en-US" w:eastAsia="zh-CN"/>
        </w:rPr>
        <w:t>58.5</w:t>
      </w:r>
      <w:r>
        <w:rPr>
          <w:rFonts w:hint="eastAsia" w:ascii="仿宋_GB2312" w:hAnsi="仿宋_GB2312" w:eastAsia="仿宋_GB2312" w:cs="仿宋_GB2312"/>
          <w:i w:val="0"/>
          <w:iCs w:val="0"/>
          <w:caps w:val="0"/>
          <w:color w:val="auto"/>
          <w:spacing w:val="0"/>
          <w:sz w:val="32"/>
          <w:szCs w:val="32"/>
          <w:shd w:val="clear" w:fill="FFFFFF"/>
        </w:rPr>
        <w:t>%，零售业占</w:t>
      </w:r>
      <w:r>
        <w:rPr>
          <w:rFonts w:hint="eastAsia" w:ascii="仿宋_GB2312" w:hAnsi="仿宋_GB2312" w:eastAsia="仿宋_GB2312" w:cs="仿宋_GB2312"/>
          <w:i w:val="0"/>
          <w:iCs w:val="0"/>
          <w:caps w:val="0"/>
          <w:color w:val="auto"/>
          <w:spacing w:val="0"/>
          <w:sz w:val="32"/>
          <w:szCs w:val="32"/>
          <w:shd w:val="clear" w:fill="FFFFFF"/>
          <w:lang w:val="en-US" w:eastAsia="zh-CN"/>
        </w:rPr>
        <w:t>41.5</w:t>
      </w:r>
      <w:r>
        <w:rPr>
          <w:rFonts w:hint="eastAsia" w:ascii="仿宋_GB2312" w:hAnsi="仿宋_GB2312" w:eastAsia="仿宋_GB2312" w:cs="仿宋_GB2312"/>
          <w:i w:val="0"/>
          <w:iCs w:val="0"/>
          <w:caps w:val="0"/>
          <w:color w:val="auto"/>
          <w:spacing w:val="0"/>
          <w:sz w:val="32"/>
          <w:szCs w:val="32"/>
          <w:shd w:val="clear" w:fill="FFFFFF"/>
        </w:rPr>
        <w:t>%。在批发和零售业企业法人单位从业人员中，批发业占</w:t>
      </w:r>
      <w:r>
        <w:rPr>
          <w:rFonts w:hint="eastAsia" w:ascii="仿宋_GB2312" w:hAnsi="仿宋_GB2312" w:eastAsia="仿宋_GB2312" w:cs="仿宋_GB2312"/>
          <w:i w:val="0"/>
          <w:iCs w:val="0"/>
          <w:caps w:val="0"/>
          <w:color w:val="auto"/>
          <w:spacing w:val="0"/>
          <w:sz w:val="32"/>
          <w:szCs w:val="32"/>
          <w:shd w:val="clear" w:fill="FFFFFF"/>
          <w:lang w:val="en-US" w:eastAsia="zh-CN"/>
        </w:rPr>
        <w:t>65.8</w:t>
      </w:r>
      <w:r>
        <w:rPr>
          <w:rFonts w:hint="eastAsia" w:ascii="仿宋_GB2312" w:hAnsi="仿宋_GB2312" w:eastAsia="仿宋_GB2312" w:cs="仿宋_GB2312"/>
          <w:i w:val="0"/>
          <w:iCs w:val="0"/>
          <w:caps w:val="0"/>
          <w:color w:val="auto"/>
          <w:spacing w:val="0"/>
          <w:sz w:val="32"/>
          <w:szCs w:val="32"/>
          <w:shd w:val="clear" w:fill="FFFFFF"/>
        </w:rPr>
        <w:t>%，零售业占</w:t>
      </w:r>
      <w:r>
        <w:rPr>
          <w:rFonts w:hint="eastAsia" w:ascii="仿宋_GB2312" w:hAnsi="仿宋_GB2312" w:eastAsia="仿宋_GB2312" w:cs="仿宋_GB2312"/>
          <w:i w:val="0"/>
          <w:iCs w:val="0"/>
          <w:caps w:val="0"/>
          <w:color w:val="auto"/>
          <w:spacing w:val="0"/>
          <w:sz w:val="32"/>
          <w:szCs w:val="32"/>
          <w:shd w:val="clear" w:fill="FFFFFF"/>
          <w:lang w:val="en-US" w:eastAsia="zh-CN"/>
        </w:rPr>
        <w:t>34.2</w:t>
      </w:r>
      <w:r>
        <w:rPr>
          <w:rFonts w:hint="eastAsia" w:ascii="仿宋_GB2312" w:hAnsi="仿宋_GB2312" w:eastAsia="仿宋_GB2312" w:cs="仿宋_GB2312"/>
          <w:i w:val="0"/>
          <w:iCs w:val="0"/>
          <w:caps w:val="0"/>
          <w:color w:val="auto"/>
          <w:spacing w:val="0"/>
          <w:sz w:val="32"/>
          <w:szCs w:val="32"/>
          <w:shd w:val="clear" w:fill="FFFFFF"/>
        </w:rPr>
        <w:t>%（详见表4-1）。</w:t>
      </w:r>
    </w:p>
    <w:p w14:paraId="4D94BD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4-1</w:t>
      </w:r>
      <w:r>
        <w:rPr>
          <w:rFonts w:hint="eastAsia" w:ascii="宋体" w:hAnsi="宋体" w:eastAsia="宋体" w:cs="宋体"/>
          <w:b/>
          <w:bCs/>
          <w:i w:val="0"/>
          <w:iCs w:val="0"/>
          <w:caps w:val="0"/>
          <w:color w:val="auto"/>
          <w:spacing w:val="0"/>
          <w:sz w:val="24"/>
          <w:szCs w:val="24"/>
          <w:shd w:val="clear" w:fill="FFFFFF"/>
        </w:rPr>
        <w:t>　按行业中类分组的批发和零售业企业法人单位数和从业人员</w:t>
      </w:r>
      <w:r>
        <w:rPr>
          <w:rFonts w:hint="default" w:ascii="Times New Roman" w:hAnsi="Times New Roman" w:cs="Times New Roman"/>
          <w:i w:val="0"/>
          <w:iCs w:val="0"/>
          <w:caps w:val="0"/>
          <w:color w:val="auto"/>
          <w:spacing w:val="0"/>
          <w:sz w:val="24"/>
          <w:szCs w:val="24"/>
          <w:shd w:val="clear" w:fill="FFFFFF"/>
        </w:rPr>
        <w:t>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10"/>
        <w:gridCol w:w="1833"/>
        <w:gridCol w:w="1863"/>
      </w:tblGrid>
      <w:tr w14:paraId="588C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306" w:type="dxa"/>
            <w:gridSpan w:val="3"/>
            <w:tcBorders>
              <w:bottom w:val="single" w:color="000000" w:sz="12" w:space="0"/>
            </w:tcBorders>
            <w:shd w:val="clear" w:color="auto" w:fill="FFFFFF"/>
            <w:tcMar>
              <w:top w:w="0" w:type="dxa"/>
              <w:left w:w="0" w:type="dxa"/>
              <w:bottom w:w="0" w:type="dxa"/>
              <w:right w:w="0" w:type="dxa"/>
            </w:tcMar>
            <w:vAlign w:val="center"/>
          </w:tcPr>
          <w:p w14:paraId="4AEB9B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right"/>
              <w:rPr>
                <w:color w:val="auto"/>
              </w:rPr>
            </w:pPr>
            <w:r>
              <w:rPr>
                <w:rFonts w:hint="default" w:ascii="Times New Roman" w:hAnsi="Times New Roman" w:cs="Times New Roman"/>
                <w:i w:val="0"/>
                <w:iCs w:val="0"/>
                <w:caps w:val="0"/>
                <w:color w:val="auto"/>
                <w:spacing w:val="0"/>
                <w:sz w:val="24"/>
                <w:szCs w:val="24"/>
              </w:rPr>
              <w:t> </w:t>
            </w:r>
          </w:p>
        </w:tc>
      </w:tr>
      <w:tr w14:paraId="49B5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4610"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102788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default" w:ascii="Times New Roman" w:hAnsi="Times New Roman" w:cs="Times New Roman"/>
                <w:i w:val="0"/>
                <w:iCs w:val="0"/>
                <w:caps w:val="0"/>
                <w:color w:val="auto"/>
                <w:spacing w:val="0"/>
                <w:sz w:val="24"/>
                <w:szCs w:val="24"/>
              </w:rPr>
              <w:t> </w:t>
            </w:r>
          </w:p>
        </w:tc>
        <w:tc>
          <w:tcPr>
            <w:tcW w:w="1833"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5DAF77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企业法人单位</w:t>
            </w:r>
          </w:p>
          <w:p w14:paraId="30A48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（个）</w:t>
            </w:r>
          </w:p>
        </w:tc>
        <w:tc>
          <w:tcPr>
            <w:tcW w:w="1863"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666373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从业人员</w:t>
            </w:r>
          </w:p>
          <w:p w14:paraId="58F407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（人）</w:t>
            </w:r>
          </w:p>
        </w:tc>
      </w:tr>
      <w:tr w14:paraId="5137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4DC4E9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833"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45EBBD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586 </w:t>
            </w:r>
          </w:p>
        </w:tc>
        <w:tc>
          <w:tcPr>
            <w:tcW w:w="1863"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50A5AD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2802 </w:t>
            </w:r>
          </w:p>
        </w:tc>
      </w:tr>
      <w:tr w14:paraId="6E75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6FAFA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b/>
                <w:bCs/>
                <w:i w:val="0"/>
                <w:iCs w:val="0"/>
                <w:caps w:val="0"/>
                <w:color w:val="auto"/>
                <w:spacing w:val="0"/>
                <w:sz w:val="21"/>
                <w:szCs w:val="21"/>
              </w:rPr>
              <w:t>批发业</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76638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343 </w:t>
            </w:r>
          </w:p>
        </w:tc>
        <w:tc>
          <w:tcPr>
            <w:tcW w:w="1863" w:type="dxa"/>
            <w:tcBorders>
              <w:left w:val="single" w:color="000000" w:sz="6" w:space="0"/>
            </w:tcBorders>
            <w:shd w:val="clear" w:color="auto" w:fill="FFFFFF"/>
            <w:tcMar>
              <w:top w:w="0" w:type="dxa"/>
              <w:left w:w="0" w:type="dxa"/>
              <w:bottom w:w="0" w:type="dxa"/>
              <w:right w:w="0" w:type="dxa"/>
            </w:tcMar>
            <w:vAlign w:val="center"/>
          </w:tcPr>
          <w:p w14:paraId="4E801F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1844 </w:t>
            </w:r>
          </w:p>
        </w:tc>
      </w:tr>
      <w:tr w14:paraId="6465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65DF40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农、林、牧、渔产品批发</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9D450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23 </w:t>
            </w:r>
          </w:p>
        </w:tc>
        <w:tc>
          <w:tcPr>
            <w:tcW w:w="1863" w:type="dxa"/>
            <w:tcBorders>
              <w:left w:val="single" w:color="000000" w:sz="6" w:space="0"/>
            </w:tcBorders>
            <w:shd w:val="clear" w:color="auto" w:fill="FFFFFF"/>
            <w:tcMar>
              <w:top w:w="0" w:type="dxa"/>
              <w:left w:w="0" w:type="dxa"/>
              <w:bottom w:w="0" w:type="dxa"/>
              <w:right w:w="0" w:type="dxa"/>
            </w:tcMar>
            <w:vAlign w:val="center"/>
          </w:tcPr>
          <w:p w14:paraId="4F1AC6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78 </w:t>
            </w:r>
          </w:p>
        </w:tc>
      </w:tr>
      <w:tr w14:paraId="68D9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311082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食品、饮料及烟草制品批发</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ED421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44 </w:t>
            </w:r>
          </w:p>
        </w:tc>
        <w:tc>
          <w:tcPr>
            <w:tcW w:w="1863" w:type="dxa"/>
            <w:tcBorders>
              <w:left w:val="single" w:color="000000" w:sz="6" w:space="0"/>
            </w:tcBorders>
            <w:shd w:val="clear" w:color="auto" w:fill="FFFFFF"/>
            <w:tcMar>
              <w:top w:w="0" w:type="dxa"/>
              <w:left w:w="0" w:type="dxa"/>
              <w:bottom w:w="0" w:type="dxa"/>
              <w:right w:w="0" w:type="dxa"/>
            </w:tcMar>
            <w:vAlign w:val="center"/>
          </w:tcPr>
          <w:p w14:paraId="7532DD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352 </w:t>
            </w:r>
          </w:p>
        </w:tc>
      </w:tr>
      <w:tr w14:paraId="4B39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7F4681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纺织、服装及家庭用品批发</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9D762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13 </w:t>
            </w:r>
          </w:p>
        </w:tc>
        <w:tc>
          <w:tcPr>
            <w:tcW w:w="1863" w:type="dxa"/>
            <w:tcBorders>
              <w:left w:val="single" w:color="000000" w:sz="6" w:space="0"/>
            </w:tcBorders>
            <w:shd w:val="clear" w:color="auto" w:fill="FFFFFF"/>
            <w:tcMar>
              <w:top w:w="0" w:type="dxa"/>
              <w:left w:w="0" w:type="dxa"/>
              <w:bottom w:w="0" w:type="dxa"/>
              <w:right w:w="0" w:type="dxa"/>
            </w:tcMar>
            <w:vAlign w:val="center"/>
          </w:tcPr>
          <w:p w14:paraId="3C1811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32 </w:t>
            </w:r>
          </w:p>
        </w:tc>
      </w:tr>
      <w:tr w14:paraId="67A8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bottom w:val="single" w:color="auto" w:sz="12" w:space="0"/>
              <w:right w:val="single" w:color="000000" w:sz="6" w:space="0"/>
            </w:tcBorders>
            <w:shd w:val="clear" w:color="auto" w:fill="FFFFFF"/>
            <w:tcMar>
              <w:top w:w="0" w:type="dxa"/>
              <w:left w:w="0" w:type="dxa"/>
              <w:bottom w:w="0" w:type="dxa"/>
              <w:right w:w="0" w:type="dxa"/>
            </w:tcMar>
            <w:vAlign w:val="center"/>
          </w:tcPr>
          <w:p w14:paraId="00A4D5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文化、体育用品及器材批发</w:t>
            </w:r>
          </w:p>
        </w:tc>
        <w:tc>
          <w:tcPr>
            <w:tcW w:w="1833" w:type="dxa"/>
            <w:tcBorders>
              <w:left w:val="single" w:color="000000" w:sz="6" w:space="0"/>
              <w:bottom w:val="single" w:color="auto" w:sz="12" w:space="0"/>
              <w:right w:val="single" w:color="000000" w:sz="6" w:space="0"/>
            </w:tcBorders>
            <w:shd w:val="clear" w:color="auto" w:fill="FFFFFF"/>
            <w:tcMar>
              <w:top w:w="0" w:type="dxa"/>
              <w:left w:w="0" w:type="dxa"/>
              <w:bottom w:w="0" w:type="dxa"/>
              <w:right w:w="0" w:type="dxa"/>
            </w:tcMar>
            <w:vAlign w:val="center"/>
          </w:tcPr>
          <w:p w14:paraId="7BAB93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 </w:t>
            </w:r>
          </w:p>
        </w:tc>
        <w:tc>
          <w:tcPr>
            <w:tcW w:w="1863" w:type="dxa"/>
            <w:tcBorders>
              <w:left w:val="single" w:color="000000" w:sz="6" w:space="0"/>
              <w:bottom w:val="single" w:color="auto" w:sz="12" w:space="0"/>
            </w:tcBorders>
            <w:shd w:val="clear" w:color="auto" w:fill="FFFFFF"/>
            <w:tcMar>
              <w:top w:w="0" w:type="dxa"/>
              <w:left w:w="0" w:type="dxa"/>
              <w:bottom w:w="0" w:type="dxa"/>
              <w:right w:w="0" w:type="dxa"/>
            </w:tcMar>
            <w:vAlign w:val="center"/>
          </w:tcPr>
          <w:p w14:paraId="0CF172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7 </w:t>
            </w:r>
          </w:p>
        </w:tc>
      </w:tr>
      <w:tr w14:paraId="3348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top w:val="single" w:color="auto" w:sz="12" w:space="0"/>
              <w:bottom w:val="single" w:color="auto" w:sz="4" w:space="0"/>
              <w:right w:val="single" w:color="000000" w:sz="6" w:space="0"/>
            </w:tcBorders>
            <w:shd w:val="clear" w:color="auto" w:fill="FFFFFF"/>
            <w:tcMar>
              <w:top w:w="0" w:type="dxa"/>
              <w:left w:w="0" w:type="dxa"/>
              <w:bottom w:w="0" w:type="dxa"/>
              <w:right w:w="0" w:type="dxa"/>
            </w:tcMar>
            <w:vAlign w:val="center"/>
          </w:tcPr>
          <w:p w14:paraId="1002D4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leftChars="0" w:right="57" w:rightChars="0" w:hanging="55" w:firstLineChars="0"/>
              <w:jc w:val="center"/>
              <w:rPr>
                <w:rFonts w:asciiTheme="minorHAnsi" w:hAnsiTheme="minorHAnsi" w:eastAsiaTheme="minorEastAsia" w:cstheme="minorBidi"/>
                <w:color w:val="auto"/>
                <w:kern w:val="0"/>
                <w:sz w:val="24"/>
                <w:szCs w:val="24"/>
                <w:lang w:val="en-US" w:eastAsia="zh-CN" w:bidi="ar"/>
              </w:rPr>
            </w:pPr>
            <w:r>
              <w:rPr>
                <w:rFonts w:hint="default" w:ascii="Times New Roman" w:hAnsi="Times New Roman" w:cs="Times New Roman"/>
                <w:i w:val="0"/>
                <w:iCs w:val="0"/>
                <w:caps w:val="0"/>
                <w:color w:val="auto"/>
                <w:spacing w:val="0"/>
                <w:sz w:val="24"/>
                <w:szCs w:val="24"/>
              </w:rPr>
              <w:t> </w:t>
            </w:r>
          </w:p>
        </w:tc>
        <w:tc>
          <w:tcPr>
            <w:tcW w:w="1833" w:type="dxa"/>
            <w:tcBorders>
              <w:top w:val="single" w:color="auto" w:sz="12" w:space="0"/>
              <w:left w:val="single" w:color="000000" w:sz="6" w:space="0"/>
              <w:bottom w:val="single" w:color="auto" w:sz="4" w:space="0"/>
              <w:right w:val="single" w:color="000000" w:sz="6" w:space="0"/>
            </w:tcBorders>
            <w:shd w:val="clear" w:color="auto" w:fill="FFFFFF"/>
            <w:tcMar>
              <w:top w:w="0" w:type="dxa"/>
              <w:left w:w="0" w:type="dxa"/>
              <w:bottom w:w="0" w:type="dxa"/>
              <w:right w:w="0" w:type="dxa"/>
            </w:tcMar>
            <w:vAlign w:val="center"/>
          </w:tcPr>
          <w:p w14:paraId="2A1E09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企业法人单位</w:t>
            </w:r>
          </w:p>
          <w:p w14:paraId="7EAF9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leftChars="0" w:right="57" w:rightChars="0" w:hanging="55" w:firstLineChars="0"/>
              <w:jc w:val="center"/>
              <w:rPr>
                <w:rFonts w:hint="default" w:asciiTheme="minorHAnsi" w:hAnsiTheme="minorHAnsi" w:eastAsiaTheme="minorEastAsia" w:cstheme="minorBidi"/>
                <w:color w:val="auto"/>
                <w:kern w:val="0"/>
                <w:sz w:val="24"/>
                <w:szCs w:val="24"/>
                <w:lang w:val="en-US" w:eastAsia="zh-CN" w:bidi="ar"/>
              </w:rPr>
            </w:pPr>
            <w:r>
              <w:rPr>
                <w:rFonts w:hint="eastAsia" w:ascii="宋体" w:hAnsi="宋体" w:eastAsia="宋体" w:cs="宋体"/>
                <w:i w:val="0"/>
                <w:iCs w:val="0"/>
                <w:caps w:val="0"/>
                <w:color w:val="auto"/>
                <w:spacing w:val="0"/>
                <w:sz w:val="24"/>
                <w:szCs w:val="24"/>
              </w:rPr>
              <w:t>（个）</w:t>
            </w:r>
          </w:p>
        </w:tc>
        <w:tc>
          <w:tcPr>
            <w:tcW w:w="1863" w:type="dxa"/>
            <w:tcBorders>
              <w:top w:val="single" w:color="auto" w:sz="12" w:space="0"/>
              <w:left w:val="single" w:color="000000" w:sz="6" w:space="0"/>
              <w:bottom w:val="single" w:color="auto" w:sz="4" w:space="0"/>
            </w:tcBorders>
            <w:shd w:val="clear" w:color="auto" w:fill="FFFFFF"/>
            <w:tcMar>
              <w:top w:w="0" w:type="dxa"/>
              <w:left w:w="0" w:type="dxa"/>
              <w:bottom w:w="0" w:type="dxa"/>
              <w:right w:w="0" w:type="dxa"/>
            </w:tcMar>
            <w:vAlign w:val="center"/>
          </w:tcPr>
          <w:p w14:paraId="19D7F1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center"/>
              <w:rPr>
                <w:color w:val="auto"/>
              </w:rPr>
            </w:pPr>
            <w:r>
              <w:rPr>
                <w:rFonts w:hint="eastAsia" w:ascii="宋体" w:hAnsi="宋体" w:eastAsia="宋体" w:cs="宋体"/>
                <w:i w:val="0"/>
                <w:iCs w:val="0"/>
                <w:caps w:val="0"/>
                <w:color w:val="auto"/>
                <w:spacing w:val="0"/>
                <w:sz w:val="24"/>
                <w:szCs w:val="24"/>
              </w:rPr>
              <w:t>从业人员</w:t>
            </w:r>
          </w:p>
          <w:p w14:paraId="4CA9B9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leftChars="0" w:right="57" w:rightChars="0" w:hanging="55" w:firstLineChars="0"/>
              <w:jc w:val="center"/>
              <w:rPr>
                <w:rFonts w:hint="default" w:asciiTheme="minorHAnsi" w:hAnsiTheme="minorHAnsi" w:eastAsiaTheme="minorEastAsia" w:cstheme="minorBidi"/>
                <w:color w:val="auto"/>
                <w:kern w:val="0"/>
                <w:sz w:val="24"/>
                <w:szCs w:val="24"/>
                <w:lang w:val="en-US" w:eastAsia="zh-CN" w:bidi="ar"/>
              </w:rPr>
            </w:pPr>
            <w:r>
              <w:rPr>
                <w:rFonts w:hint="eastAsia" w:ascii="宋体" w:hAnsi="宋体" w:eastAsia="宋体" w:cs="宋体"/>
                <w:i w:val="0"/>
                <w:iCs w:val="0"/>
                <w:caps w:val="0"/>
                <w:color w:val="auto"/>
                <w:spacing w:val="0"/>
                <w:sz w:val="24"/>
                <w:szCs w:val="24"/>
              </w:rPr>
              <w:t>（人）</w:t>
            </w:r>
          </w:p>
        </w:tc>
      </w:tr>
      <w:tr w14:paraId="7950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top w:val="single" w:color="auto" w:sz="4" w:space="0"/>
              <w:right w:val="single" w:color="000000" w:sz="6" w:space="0"/>
            </w:tcBorders>
            <w:shd w:val="clear" w:color="auto" w:fill="FFFFFF"/>
            <w:tcMar>
              <w:top w:w="0" w:type="dxa"/>
              <w:left w:w="0" w:type="dxa"/>
              <w:bottom w:w="0" w:type="dxa"/>
              <w:right w:w="0" w:type="dxa"/>
            </w:tcMar>
            <w:vAlign w:val="center"/>
          </w:tcPr>
          <w:p w14:paraId="72252B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矿产品、建材及化工产品批发</w:t>
            </w:r>
          </w:p>
        </w:tc>
        <w:tc>
          <w:tcPr>
            <w:tcW w:w="1833" w:type="dxa"/>
            <w:tcBorders>
              <w:top w:val="single" w:color="auto" w:sz="4" w:space="0"/>
              <w:left w:val="single" w:color="000000" w:sz="6" w:space="0"/>
              <w:right w:val="single" w:color="000000" w:sz="6" w:space="0"/>
            </w:tcBorders>
            <w:shd w:val="clear" w:color="auto" w:fill="FFFFFF"/>
            <w:tcMar>
              <w:top w:w="0" w:type="dxa"/>
              <w:left w:w="0" w:type="dxa"/>
              <w:bottom w:w="0" w:type="dxa"/>
              <w:right w:w="0" w:type="dxa"/>
            </w:tcMar>
            <w:vAlign w:val="center"/>
          </w:tcPr>
          <w:p w14:paraId="5BE1AA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183 </w:t>
            </w:r>
          </w:p>
        </w:tc>
        <w:tc>
          <w:tcPr>
            <w:tcW w:w="1863" w:type="dxa"/>
            <w:tcBorders>
              <w:top w:val="single" w:color="auto" w:sz="4" w:space="0"/>
              <w:left w:val="single" w:color="000000" w:sz="6" w:space="0"/>
            </w:tcBorders>
            <w:shd w:val="clear" w:color="auto" w:fill="FFFFFF"/>
            <w:tcMar>
              <w:top w:w="0" w:type="dxa"/>
              <w:left w:w="0" w:type="dxa"/>
              <w:bottom w:w="0" w:type="dxa"/>
              <w:right w:w="0" w:type="dxa"/>
            </w:tcMar>
            <w:vAlign w:val="center"/>
          </w:tcPr>
          <w:p w14:paraId="7F2579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1109 </w:t>
            </w:r>
          </w:p>
        </w:tc>
      </w:tr>
      <w:tr w14:paraId="5F22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728EA4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机械设备、五金产品及电子产品批发</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249B3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21 </w:t>
            </w:r>
          </w:p>
        </w:tc>
        <w:tc>
          <w:tcPr>
            <w:tcW w:w="1863" w:type="dxa"/>
            <w:tcBorders>
              <w:left w:val="single" w:color="000000" w:sz="6" w:space="0"/>
            </w:tcBorders>
            <w:shd w:val="clear" w:color="auto" w:fill="FFFFFF"/>
            <w:tcMar>
              <w:top w:w="0" w:type="dxa"/>
              <w:left w:w="0" w:type="dxa"/>
              <w:bottom w:w="0" w:type="dxa"/>
              <w:right w:w="0" w:type="dxa"/>
            </w:tcMar>
            <w:vAlign w:val="center"/>
          </w:tcPr>
          <w:p w14:paraId="528385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58 </w:t>
            </w:r>
          </w:p>
        </w:tc>
      </w:tr>
      <w:tr w14:paraId="7AEF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75675E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贸易经纪与代理</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96CA2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23 </w:t>
            </w:r>
          </w:p>
        </w:tc>
        <w:tc>
          <w:tcPr>
            <w:tcW w:w="1863" w:type="dxa"/>
            <w:tcBorders>
              <w:left w:val="single" w:color="000000" w:sz="6" w:space="0"/>
            </w:tcBorders>
            <w:shd w:val="clear" w:color="auto" w:fill="FFFFFF"/>
            <w:tcMar>
              <w:top w:w="0" w:type="dxa"/>
              <w:left w:w="0" w:type="dxa"/>
              <w:bottom w:w="0" w:type="dxa"/>
              <w:right w:w="0" w:type="dxa"/>
            </w:tcMar>
            <w:vAlign w:val="center"/>
          </w:tcPr>
          <w:p w14:paraId="644EF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61 </w:t>
            </w:r>
          </w:p>
        </w:tc>
      </w:tr>
      <w:tr w14:paraId="370D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09879A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其他批发业</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C960B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18 </w:t>
            </w:r>
          </w:p>
        </w:tc>
        <w:tc>
          <w:tcPr>
            <w:tcW w:w="1863" w:type="dxa"/>
            <w:tcBorders>
              <w:left w:val="single" w:color="000000" w:sz="6" w:space="0"/>
            </w:tcBorders>
            <w:shd w:val="clear" w:color="auto" w:fill="FFFFFF"/>
            <w:tcMar>
              <w:top w:w="0" w:type="dxa"/>
              <w:left w:w="0" w:type="dxa"/>
              <w:bottom w:w="0" w:type="dxa"/>
              <w:right w:w="0" w:type="dxa"/>
            </w:tcMar>
            <w:vAlign w:val="center"/>
          </w:tcPr>
          <w:p w14:paraId="0ED58A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110 </w:t>
            </w:r>
          </w:p>
        </w:tc>
      </w:tr>
      <w:tr w14:paraId="0C7F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04F7E7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5" w:right="57" w:hanging="55"/>
              <w:jc w:val="left"/>
              <w:rPr>
                <w:color w:val="auto"/>
                <w:sz w:val="21"/>
                <w:szCs w:val="21"/>
              </w:rPr>
            </w:pPr>
            <w:r>
              <w:rPr>
                <w:rFonts w:hint="eastAsia" w:ascii="宋体" w:hAnsi="宋体" w:eastAsia="宋体" w:cs="宋体"/>
                <w:b/>
                <w:bCs/>
                <w:i w:val="0"/>
                <w:iCs w:val="0"/>
                <w:caps w:val="0"/>
                <w:color w:val="auto"/>
                <w:spacing w:val="0"/>
                <w:sz w:val="21"/>
                <w:szCs w:val="21"/>
              </w:rPr>
              <w:t>零售业</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44D35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243 </w:t>
            </w:r>
          </w:p>
        </w:tc>
        <w:tc>
          <w:tcPr>
            <w:tcW w:w="1863" w:type="dxa"/>
            <w:tcBorders>
              <w:left w:val="single" w:color="000000" w:sz="6" w:space="0"/>
            </w:tcBorders>
            <w:shd w:val="clear" w:color="auto" w:fill="FFFFFF"/>
            <w:tcMar>
              <w:top w:w="0" w:type="dxa"/>
              <w:left w:w="0" w:type="dxa"/>
              <w:bottom w:w="0" w:type="dxa"/>
              <w:right w:w="0" w:type="dxa"/>
            </w:tcMar>
            <w:vAlign w:val="center"/>
          </w:tcPr>
          <w:p w14:paraId="662503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958 </w:t>
            </w:r>
          </w:p>
        </w:tc>
      </w:tr>
      <w:tr w14:paraId="7BDD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37FCBD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综合零售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9FADF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8 </w:t>
            </w:r>
          </w:p>
        </w:tc>
        <w:tc>
          <w:tcPr>
            <w:tcW w:w="1863" w:type="dxa"/>
            <w:tcBorders>
              <w:left w:val="single" w:color="000000" w:sz="6" w:space="0"/>
            </w:tcBorders>
            <w:shd w:val="clear" w:color="auto" w:fill="FFFFFF"/>
            <w:tcMar>
              <w:top w:w="0" w:type="dxa"/>
              <w:left w:w="0" w:type="dxa"/>
              <w:bottom w:w="0" w:type="dxa"/>
              <w:right w:w="0" w:type="dxa"/>
            </w:tcMar>
            <w:vAlign w:val="center"/>
          </w:tcPr>
          <w:p w14:paraId="1027F7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69 </w:t>
            </w:r>
          </w:p>
        </w:tc>
      </w:tr>
      <w:tr w14:paraId="5DC9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6F1431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食品、饮料及烟草制品专门零售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55795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32 </w:t>
            </w:r>
          </w:p>
        </w:tc>
        <w:tc>
          <w:tcPr>
            <w:tcW w:w="1863" w:type="dxa"/>
            <w:tcBorders>
              <w:left w:val="single" w:color="000000" w:sz="6" w:space="0"/>
            </w:tcBorders>
            <w:shd w:val="clear" w:color="auto" w:fill="FFFFFF"/>
            <w:tcMar>
              <w:top w:w="0" w:type="dxa"/>
              <w:left w:w="0" w:type="dxa"/>
              <w:bottom w:w="0" w:type="dxa"/>
              <w:right w:w="0" w:type="dxa"/>
            </w:tcMar>
            <w:vAlign w:val="center"/>
          </w:tcPr>
          <w:p w14:paraId="794FFB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83 </w:t>
            </w:r>
          </w:p>
        </w:tc>
      </w:tr>
      <w:tr w14:paraId="2E27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7102E6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纺织、服装及日用品专门零售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794C0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21 </w:t>
            </w:r>
          </w:p>
        </w:tc>
        <w:tc>
          <w:tcPr>
            <w:tcW w:w="1863" w:type="dxa"/>
            <w:tcBorders>
              <w:left w:val="single" w:color="000000" w:sz="6" w:space="0"/>
            </w:tcBorders>
            <w:shd w:val="clear" w:color="auto" w:fill="FFFFFF"/>
            <w:tcMar>
              <w:top w:w="0" w:type="dxa"/>
              <w:left w:w="0" w:type="dxa"/>
              <w:bottom w:w="0" w:type="dxa"/>
              <w:right w:w="0" w:type="dxa"/>
            </w:tcMar>
            <w:vAlign w:val="center"/>
          </w:tcPr>
          <w:p w14:paraId="02D0B8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69 </w:t>
            </w:r>
          </w:p>
        </w:tc>
      </w:tr>
      <w:tr w14:paraId="62A4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08064A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文化、体育用品及器材专门零售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A75E0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9 </w:t>
            </w:r>
          </w:p>
        </w:tc>
        <w:tc>
          <w:tcPr>
            <w:tcW w:w="1863" w:type="dxa"/>
            <w:tcBorders>
              <w:left w:val="single" w:color="000000" w:sz="6" w:space="0"/>
            </w:tcBorders>
            <w:shd w:val="clear" w:color="auto" w:fill="FFFFFF"/>
            <w:tcMar>
              <w:top w:w="0" w:type="dxa"/>
              <w:left w:w="0" w:type="dxa"/>
              <w:bottom w:w="0" w:type="dxa"/>
              <w:right w:w="0" w:type="dxa"/>
            </w:tcMar>
            <w:vAlign w:val="center"/>
          </w:tcPr>
          <w:p w14:paraId="00FEC9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31 </w:t>
            </w:r>
          </w:p>
        </w:tc>
      </w:tr>
      <w:tr w14:paraId="1C87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6F50A5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医药及医疗器材专门零售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99EF4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39 </w:t>
            </w:r>
          </w:p>
        </w:tc>
        <w:tc>
          <w:tcPr>
            <w:tcW w:w="1863" w:type="dxa"/>
            <w:tcBorders>
              <w:left w:val="single" w:color="000000" w:sz="6" w:space="0"/>
            </w:tcBorders>
            <w:shd w:val="clear" w:color="auto" w:fill="FFFFFF"/>
            <w:tcMar>
              <w:top w:w="0" w:type="dxa"/>
              <w:left w:w="0" w:type="dxa"/>
              <w:bottom w:w="0" w:type="dxa"/>
              <w:right w:w="0" w:type="dxa"/>
            </w:tcMar>
            <w:vAlign w:val="center"/>
          </w:tcPr>
          <w:p w14:paraId="01340E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103 </w:t>
            </w:r>
          </w:p>
        </w:tc>
      </w:tr>
      <w:tr w14:paraId="35AD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706D1D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汽车、摩托车、零配件和燃料及其他动力销售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9AB44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33 </w:t>
            </w:r>
          </w:p>
        </w:tc>
        <w:tc>
          <w:tcPr>
            <w:tcW w:w="1863" w:type="dxa"/>
            <w:tcBorders>
              <w:left w:val="single" w:color="000000" w:sz="6" w:space="0"/>
            </w:tcBorders>
            <w:shd w:val="clear" w:color="auto" w:fill="FFFFFF"/>
            <w:tcMar>
              <w:top w:w="0" w:type="dxa"/>
              <w:left w:w="0" w:type="dxa"/>
              <w:bottom w:w="0" w:type="dxa"/>
              <w:right w:w="0" w:type="dxa"/>
            </w:tcMar>
            <w:vAlign w:val="center"/>
          </w:tcPr>
          <w:p w14:paraId="337D65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158 </w:t>
            </w:r>
          </w:p>
        </w:tc>
      </w:tr>
      <w:tr w14:paraId="0C90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14E157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家用电器及电子产品专门零售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22EFE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27 </w:t>
            </w:r>
          </w:p>
        </w:tc>
        <w:tc>
          <w:tcPr>
            <w:tcW w:w="1863" w:type="dxa"/>
            <w:tcBorders>
              <w:left w:val="single" w:color="000000" w:sz="6" w:space="0"/>
            </w:tcBorders>
            <w:shd w:val="clear" w:color="auto" w:fill="FFFFFF"/>
            <w:tcMar>
              <w:top w:w="0" w:type="dxa"/>
              <w:left w:w="0" w:type="dxa"/>
              <w:bottom w:w="0" w:type="dxa"/>
              <w:right w:w="0" w:type="dxa"/>
            </w:tcMar>
            <w:vAlign w:val="center"/>
          </w:tcPr>
          <w:p w14:paraId="5B31D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128 </w:t>
            </w:r>
          </w:p>
        </w:tc>
      </w:tr>
      <w:tr w14:paraId="26FD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right w:val="single" w:color="000000" w:sz="6" w:space="0"/>
            </w:tcBorders>
            <w:shd w:val="clear" w:color="auto" w:fill="FFFFFF"/>
            <w:tcMar>
              <w:top w:w="0" w:type="dxa"/>
              <w:left w:w="0" w:type="dxa"/>
              <w:bottom w:w="0" w:type="dxa"/>
              <w:right w:w="0" w:type="dxa"/>
            </w:tcMar>
            <w:vAlign w:val="center"/>
          </w:tcPr>
          <w:p w14:paraId="4E109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五金、家具及室内装饰材料专门零售</w:t>
            </w:r>
          </w:p>
        </w:tc>
        <w:tc>
          <w:tcPr>
            <w:tcW w:w="1833"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36709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16 </w:t>
            </w:r>
          </w:p>
        </w:tc>
        <w:tc>
          <w:tcPr>
            <w:tcW w:w="1863" w:type="dxa"/>
            <w:tcBorders>
              <w:left w:val="single" w:color="000000" w:sz="6" w:space="0"/>
            </w:tcBorders>
            <w:shd w:val="clear" w:color="auto" w:fill="FFFFFF"/>
            <w:tcMar>
              <w:top w:w="0" w:type="dxa"/>
              <w:left w:w="0" w:type="dxa"/>
              <w:bottom w:w="0" w:type="dxa"/>
              <w:right w:w="0" w:type="dxa"/>
            </w:tcMar>
            <w:vAlign w:val="center"/>
          </w:tcPr>
          <w:p w14:paraId="40DF46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54 </w:t>
            </w:r>
          </w:p>
        </w:tc>
      </w:tr>
      <w:tr w14:paraId="5A43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610"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1FD01A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67" w:right="57" w:hanging="57"/>
              <w:jc w:val="left"/>
              <w:rPr>
                <w:color w:val="auto"/>
                <w:sz w:val="21"/>
                <w:szCs w:val="21"/>
              </w:rPr>
            </w:pPr>
            <w:r>
              <w:rPr>
                <w:rFonts w:hint="eastAsia" w:ascii="宋体" w:hAnsi="宋体" w:eastAsia="宋体" w:cs="宋体"/>
                <w:i w:val="0"/>
                <w:iCs w:val="0"/>
                <w:caps w:val="0"/>
                <w:color w:val="auto"/>
                <w:spacing w:val="0"/>
                <w:sz w:val="21"/>
                <w:szCs w:val="21"/>
              </w:rPr>
              <w:t>货摊、无店铺及其他零售业</w:t>
            </w:r>
          </w:p>
        </w:tc>
        <w:tc>
          <w:tcPr>
            <w:tcW w:w="1833"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65EF1E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58 </w:t>
            </w:r>
          </w:p>
        </w:tc>
        <w:tc>
          <w:tcPr>
            <w:tcW w:w="1863"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5C164B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263 </w:t>
            </w:r>
          </w:p>
        </w:tc>
      </w:tr>
    </w:tbl>
    <w:p w14:paraId="768863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p>
    <w:p w14:paraId="5CB332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在批发和零售业企业法人单位中，内资企业占9</w:t>
      </w:r>
      <w:r>
        <w:rPr>
          <w:rFonts w:hint="eastAsia" w:ascii="仿宋_GB2312" w:hAnsi="仿宋_GB2312" w:eastAsia="仿宋_GB2312" w:cs="仿宋_GB2312"/>
          <w:i w:val="0"/>
          <w:iCs w:val="0"/>
          <w:caps w:val="0"/>
          <w:color w:val="auto"/>
          <w:spacing w:val="0"/>
          <w:sz w:val="32"/>
          <w:szCs w:val="32"/>
          <w:shd w:val="clear" w:fill="FFFFFF"/>
          <w:lang w:val="en-US" w:eastAsia="zh-CN"/>
        </w:rPr>
        <w:t>6.2</w:t>
      </w:r>
      <w:r>
        <w:rPr>
          <w:rFonts w:hint="eastAsia" w:ascii="仿宋_GB2312" w:hAnsi="仿宋_GB2312" w:eastAsia="仿宋_GB2312" w:cs="仿宋_GB2312"/>
          <w:i w:val="0"/>
          <w:iCs w:val="0"/>
          <w:caps w:val="0"/>
          <w:color w:val="auto"/>
          <w:spacing w:val="0"/>
          <w:sz w:val="32"/>
          <w:szCs w:val="32"/>
          <w:shd w:val="clear" w:fill="FFFFFF"/>
        </w:rPr>
        <w:t>%，港澳台投资企业占0.</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其它统计类别</w:t>
      </w:r>
      <w:r>
        <w:rPr>
          <w:rFonts w:hint="eastAsia" w:ascii="仿宋_GB2312" w:hAnsi="仿宋_GB2312" w:eastAsia="仿宋_GB2312" w:cs="仿宋_GB2312"/>
          <w:i w:val="0"/>
          <w:iCs w:val="0"/>
          <w:caps w:val="0"/>
          <w:color w:val="auto"/>
          <w:spacing w:val="0"/>
          <w:sz w:val="32"/>
          <w:szCs w:val="32"/>
          <w:shd w:val="clear" w:fill="FFFFFF"/>
        </w:rPr>
        <w:t>企业占</w:t>
      </w:r>
      <w:r>
        <w:rPr>
          <w:rFonts w:hint="eastAsia" w:ascii="仿宋_GB2312" w:hAnsi="仿宋_GB2312" w:eastAsia="仿宋_GB2312" w:cs="仿宋_GB2312"/>
          <w:i w:val="0"/>
          <w:iCs w:val="0"/>
          <w:caps w:val="0"/>
          <w:color w:val="auto"/>
          <w:spacing w:val="0"/>
          <w:sz w:val="32"/>
          <w:szCs w:val="32"/>
          <w:shd w:val="clear" w:fill="FFFFFF"/>
          <w:lang w:val="en-US" w:eastAsia="zh-CN"/>
        </w:rPr>
        <w:t>3.9</w:t>
      </w:r>
      <w:r>
        <w:rPr>
          <w:rFonts w:hint="eastAsia" w:ascii="仿宋_GB2312" w:hAnsi="仿宋_GB2312" w:eastAsia="仿宋_GB2312" w:cs="仿宋_GB2312"/>
          <w:i w:val="0"/>
          <w:iCs w:val="0"/>
          <w:caps w:val="0"/>
          <w:color w:val="auto"/>
          <w:spacing w:val="0"/>
          <w:sz w:val="32"/>
          <w:szCs w:val="32"/>
          <w:shd w:val="clear" w:fill="FFFFFF"/>
        </w:rPr>
        <w:t>%。</w:t>
      </w:r>
    </w:p>
    <w:p w14:paraId="7ADCE8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在批发和零售业企业法人单位从业人员中，内资企业占9</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%，港澳台投资企业占</w:t>
      </w:r>
      <w:r>
        <w:rPr>
          <w:rFonts w:hint="eastAsia" w:ascii="仿宋_GB2312" w:hAnsi="仿宋_GB2312" w:eastAsia="仿宋_GB2312" w:cs="仿宋_GB2312"/>
          <w:i w:val="0"/>
          <w:iCs w:val="0"/>
          <w:caps w:val="0"/>
          <w:color w:val="auto"/>
          <w:spacing w:val="0"/>
          <w:sz w:val="32"/>
          <w:szCs w:val="32"/>
          <w:shd w:val="clear" w:fill="FFFFFF"/>
          <w:lang w:val="en-US" w:eastAsia="zh-CN"/>
        </w:rPr>
        <w:t>0.3</w:t>
      </w:r>
      <w:r>
        <w:rPr>
          <w:rFonts w:hint="eastAsia" w:ascii="仿宋_GB2312" w:hAnsi="仿宋_GB2312" w:eastAsia="仿宋_GB2312" w:cs="仿宋_GB2312"/>
          <w:i w:val="0"/>
          <w:iCs w:val="0"/>
          <w:caps w:val="0"/>
          <w:color w:val="auto"/>
          <w:spacing w:val="0"/>
          <w:sz w:val="32"/>
          <w:szCs w:val="32"/>
          <w:shd w:val="clear" w:fill="FFFFFF"/>
        </w:rPr>
        <w:t>%，外商投资企业占</w:t>
      </w:r>
      <w:r>
        <w:rPr>
          <w:rFonts w:hint="eastAsia" w:ascii="仿宋_GB2312" w:hAnsi="仿宋_GB2312" w:eastAsia="仿宋_GB2312" w:cs="仿宋_GB2312"/>
          <w:i w:val="0"/>
          <w:iCs w:val="0"/>
          <w:caps w:val="0"/>
          <w:color w:val="auto"/>
          <w:spacing w:val="0"/>
          <w:sz w:val="32"/>
          <w:szCs w:val="32"/>
          <w:shd w:val="clear" w:fill="FFFFFF"/>
          <w:lang w:val="en-US" w:eastAsia="zh-CN"/>
        </w:rPr>
        <w:t>6.6</w:t>
      </w:r>
      <w:r>
        <w:rPr>
          <w:rFonts w:hint="eastAsia" w:ascii="仿宋_GB2312" w:hAnsi="仿宋_GB2312" w:eastAsia="仿宋_GB2312" w:cs="仿宋_GB2312"/>
          <w:i w:val="0"/>
          <w:iCs w:val="0"/>
          <w:caps w:val="0"/>
          <w:color w:val="auto"/>
          <w:spacing w:val="0"/>
          <w:sz w:val="32"/>
          <w:szCs w:val="32"/>
          <w:shd w:val="clear" w:fill="FFFFFF"/>
        </w:rPr>
        <w:t>%（详见表4-2）。</w:t>
      </w:r>
    </w:p>
    <w:p w14:paraId="626104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4-2</w:t>
      </w:r>
      <w:r>
        <w:rPr>
          <w:rFonts w:hint="eastAsia" w:ascii="宋体" w:hAnsi="宋体" w:eastAsia="宋体" w:cs="宋体"/>
          <w:b/>
          <w:bCs/>
          <w:i w:val="0"/>
          <w:iCs w:val="0"/>
          <w:caps w:val="0"/>
          <w:color w:val="auto"/>
          <w:spacing w:val="0"/>
          <w:sz w:val="24"/>
          <w:szCs w:val="24"/>
          <w:shd w:val="clear" w:fill="FFFFFF"/>
        </w:rPr>
        <w:t>　按登记注册统计类别分组的批发和零售业企业法人单位数和从业人员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35"/>
        <w:gridCol w:w="2602"/>
        <w:gridCol w:w="2269"/>
      </w:tblGrid>
      <w:tr w14:paraId="11AB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306" w:type="dxa"/>
            <w:gridSpan w:val="3"/>
            <w:tcBorders>
              <w:bottom w:val="single" w:color="000000" w:sz="12" w:space="0"/>
            </w:tcBorders>
            <w:shd w:val="clear" w:color="auto" w:fill="FFFFFF"/>
            <w:tcMar>
              <w:top w:w="0" w:type="dxa"/>
              <w:left w:w="0" w:type="dxa"/>
              <w:bottom w:w="0" w:type="dxa"/>
              <w:right w:w="0" w:type="dxa"/>
            </w:tcMar>
            <w:vAlign w:val="center"/>
          </w:tcPr>
          <w:p w14:paraId="23CDBC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eastAsia" w:ascii="宋体" w:hAnsi="宋体" w:eastAsia="宋体" w:cs="宋体"/>
                <w:i w:val="0"/>
                <w:iCs w:val="0"/>
                <w:caps w:val="0"/>
                <w:color w:val="auto"/>
                <w:spacing w:val="0"/>
                <w:sz w:val="24"/>
                <w:szCs w:val="24"/>
              </w:rPr>
              <w:t> </w:t>
            </w:r>
          </w:p>
        </w:tc>
      </w:tr>
      <w:tr w14:paraId="6086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435"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3F9E64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602"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56BDCE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3DA92A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269"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45615F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703359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4A79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435"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0D8B14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b/>
                <w:bCs/>
                <w:color w:val="auto"/>
                <w:sz w:val="21"/>
                <w:szCs w:val="21"/>
              </w:rPr>
            </w:pPr>
            <w:r>
              <w:rPr>
                <w:rFonts w:hint="eastAsia" w:ascii="宋体" w:hAnsi="宋体" w:eastAsia="宋体" w:cs="宋体"/>
                <w:b/>
                <w:bCs/>
                <w:i w:val="0"/>
                <w:iCs w:val="0"/>
                <w:caps w:val="0"/>
                <w:color w:val="auto"/>
                <w:spacing w:val="0"/>
                <w:sz w:val="21"/>
                <w:szCs w:val="21"/>
              </w:rPr>
              <w:t>合　计</w:t>
            </w:r>
          </w:p>
        </w:tc>
        <w:tc>
          <w:tcPr>
            <w:tcW w:w="2602"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0DB6E3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586</w:t>
            </w:r>
          </w:p>
        </w:tc>
        <w:tc>
          <w:tcPr>
            <w:tcW w:w="2269"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580D29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2802</w:t>
            </w:r>
          </w:p>
        </w:tc>
      </w:tr>
      <w:tr w14:paraId="6521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435" w:type="dxa"/>
            <w:tcBorders>
              <w:right w:val="single" w:color="000000" w:sz="6" w:space="0"/>
            </w:tcBorders>
            <w:shd w:val="clear" w:color="auto" w:fill="FFFFFF"/>
            <w:tcMar>
              <w:top w:w="0" w:type="dxa"/>
              <w:left w:w="0" w:type="dxa"/>
              <w:bottom w:w="0" w:type="dxa"/>
              <w:right w:w="0" w:type="dxa"/>
            </w:tcMar>
            <w:vAlign w:val="center"/>
          </w:tcPr>
          <w:p w14:paraId="3C3742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内资企业</w:t>
            </w:r>
          </w:p>
        </w:tc>
        <w:tc>
          <w:tcPr>
            <w:tcW w:w="2602"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6E0B3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562</w:t>
            </w:r>
          </w:p>
        </w:tc>
        <w:tc>
          <w:tcPr>
            <w:tcW w:w="2269" w:type="dxa"/>
            <w:tcBorders>
              <w:left w:val="single" w:color="000000" w:sz="6" w:space="0"/>
            </w:tcBorders>
            <w:shd w:val="clear" w:color="auto" w:fill="FFFFFF"/>
            <w:tcMar>
              <w:top w:w="0" w:type="dxa"/>
              <w:left w:w="0" w:type="dxa"/>
              <w:bottom w:w="0" w:type="dxa"/>
              <w:right w:w="0" w:type="dxa"/>
            </w:tcMar>
            <w:vAlign w:val="center"/>
          </w:tcPr>
          <w:p w14:paraId="0BFE85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2606</w:t>
            </w:r>
          </w:p>
        </w:tc>
      </w:tr>
      <w:tr w14:paraId="217E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435" w:type="dxa"/>
            <w:tcBorders>
              <w:right w:val="single" w:color="000000" w:sz="6" w:space="0"/>
            </w:tcBorders>
            <w:shd w:val="clear" w:color="auto" w:fill="FFFFFF"/>
            <w:tcMar>
              <w:top w:w="0" w:type="dxa"/>
              <w:left w:w="0" w:type="dxa"/>
              <w:bottom w:w="0" w:type="dxa"/>
              <w:right w:w="0" w:type="dxa"/>
            </w:tcMar>
            <w:vAlign w:val="center"/>
          </w:tcPr>
          <w:p w14:paraId="32D4D4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港澳台投资企业</w:t>
            </w:r>
          </w:p>
        </w:tc>
        <w:tc>
          <w:tcPr>
            <w:tcW w:w="2602"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636A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w:t>
            </w:r>
          </w:p>
        </w:tc>
        <w:tc>
          <w:tcPr>
            <w:tcW w:w="2269" w:type="dxa"/>
            <w:tcBorders>
              <w:left w:val="single" w:color="000000" w:sz="6" w:space="0"/>
            </w:tcBorders>
            <w:shd w:val="clear" w:color="auto" w:fill="FFFFFF"/>
            <w:tcMar>
              <w:top w:w="0" w:type="dxa"/>
              <w:left w:w="0" w:type="dxa"/>
              <w:bottom w:w="0" w:type="dxa"/>
              <w:right w:w="0" w:type="dxa"/>
            </w:tcMar>
            <w:vAlign w:val="center"/>
          </w:tcPr>
          <w:p w14:paraId="2CB39C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default" w:ascii="Times New Roman" w:hAnsi="Times New Roman" w:cs="Times New Roman"/>
                <w:i w:val="0"/>
                <w:iCs w:val="0"/>
                <w:caps w:val="0"/>
                <w:color w:val="auto"/>
                <w:spacing w:val="0"/>
                <w:sz w:val="24"/>
                <w:szCs w:val="24"/>
                <w:lang w:val="en-US" w:eastAsia="zh-CN"/>
              </w:rPr>
              <w:t>9</w:t>
            </w:r>
          </w:p>
        </w:tc>
      </w:tr>
      <w:tr w14:paraId="2423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435"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294E96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其他统计类别</w:t>
            </w:r>
          </w:p>
        </w:tc>
        <w:tc>
          <w:tcPr>
            <w:tcW w:w="2602"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57F5C4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23</w:t>
            </w:r>
          </w:p>
        </w:tc>
        <w:tc>
          <w:tcPr>
            <w:tcW w:w="2269"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38BBB5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187</w:t>
            </w:r>
          </w:p>
        </w:tc>
      </w:tr>
    </w:tbl>
    <w:p w14:paraId="1CC483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11DFC9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fill="FFFFFF"/>
        </w:rPr>
        <w:t>　　</w:t>
      </w:r>
      <w:r>
        <w:rPr>
          <w:rFonts w:hint="eastAsia" w:ascii="楷体_GB2312" w:hAnsi="楷体_GB2312" w:eastAsia="楷体_GB2312" w:cs="楷体_GB2312"/>
          <w:i w:val="0"/>
          <w:iCs w:val="0"/>
          <w:caps w:val="0"/>
          <w:color w:val="auto"/>
          <w:spacing w:val="0"/>
          <w:sz w:val="32"/>
          <w:szCs w:val="32"/>
          <w:shd w:val="clear" w:fill="FFFFFF"/>
        </w:rPr>
        <w:t>（二）主要经济指标</w:t>
      </w:r>
    </w:p>
    <w:p w14:paraId="7CD861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2023年末，批发和零售业企业法人单位资产总计</w:t>
      </w:r>
      <w:r>
        <w:rPr>
          <w:rFonts w:hint="eastAsia" w:ascii="仿宋_GB2312" w:hAnsi="仿宋_GB2312" w:eastAsia="仿宋_GB2312" w:cs="仿宋_GB2312"/>
          <w:i w:val="0"/>
          <w:iCs w:val="0"/>
          <w:caps w:val="0"/>
          <w:color w:val="auto"/>
          <w:spacing w:val="0"/>
          <w:sz w:val="32"/>
          <w:szCs w:val="32"/>
          <w:shd w:val="clear" w:fill="FFFFFF"/>
          <w:lang w:val="en-US" w:eastAsia="zh-CN"/>
        </w:rPr>
        <w:t>23.85</w:t>
      </w:r>
      <w:r>
        <w:rPr>
          <w:rFonts w:hint="eastAsia" w:ascii="仿宋_GB2312" w:hAnsi="仿宋_GB2312" w:eastAsia="仿宋_GB2312" w:cs="仿宋_GB2312"/>
          <w:i w:val="0"/>
          <w:iCs w:val="0"/>
          <w:caps w:val="0"/>
          <w:color w:val="auto"/>
          <w:spacing w:val="0"/>
          <w:sz w:val="32"/>
          <w:szCs w:val="32"/>
          <w:shd w:val="clear" w:fill="FFFFFF"/>
        </w:rPr>
        <w:t>亿元，比2018年末增长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240.8</w:t>
      </w:r>
      <w:r>
        <w:rPr>
          <w:rFonts w:hint="eastAsia" w:ascii="仿宋_GB2312" w:hAnsi="仿宋_GB2312" w:eastAsia="仿宋_GB2312" w:cs="仿宋_GB2312"/>
          <w:i w:val="0"/>
          <w:iCs w:val="0"/>
          <w:caps w:val="0"/>
          <w:color w:val="auto"/>
          <w:spacing w:val="0"/>
          <w:sz w:val="32"/>
          <w:szCs w:val="32"/>
          <w:shd w:val="clear" w:fill="FFFFFF"/>
        </w:rPr>
        <w:t>%；负债合计</w:t>
      </w:r>
      <w:r>
        <w:rPr>
          <w:rFonts w:hint="eastAsia" w:ascii="仿宋_GB2312" w:hAnsi="仿宋_GB2312" w:eastAsia="仿宋_GB2312" w:cs="仿宋_GB2312"/>
          <w:i w:val="0"/>
          <w:iCs w:val="0"/>
          <w:caps w:val="0"/>
          <w:color w:val="auto"/>
          <w:spacing w:val="0"/>
          <w:sz w:val="32"/>
          <w:szCs w:val="32"/>
          <w:shd w:val="clear" w:fill="FFFFFF"/>
          <w:lang w:val="en-US" w:eastAsia="zh-CN"/>
        </w:rPr>
        <w:t>13.76</w:t>
      </w:r>
      <w:r>
        <w:rPr>
          <w:rFonts w:hint="eastAsia" w:ascii="仿宋_GB2312" w:hAnsi="仿宋_GB2312" w:eastAsia="仿宋_GB2312" w:cs="仿宋_GB2312"/>
          <w:i w:val="0"/>
          <w:iCs w:val="0"/>
          <w:caps w:val="0"/>
          <w:color w:val="auto"/>
          <w:spacing w:val="0"/>
          <w:sz w:val="32"/>
          <w:szCs w:val="32"/>
          <w:shd w:val="clear" w:fill="FFFFFF"/>
        </w:rPr>
        <w:t>亿元，比2018年末增长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170</w:t>
      </w:r>
      <w:r>
        <w:rPr>
          <w:rFonts w:hint="eastAsia" w:ascii="仿宋_GB2312" w:hAnsi="仿宋_GB2312" w:eastAsia="仿宋_GB2312" w:cs="仿宋_GB2312"/>
          <w:i w:val="0"/>
          <w:iCs w:val="0"/>
          <w:caps w:val="0"/>
          <w:color w:val="auto"/>
          <w:spacing w:val="0"/>
          <w:sz w:val="32"/>
          <w:szCs w:val="32"/>
          <w:shd w:val="clear" w:fill="FFFFFF"/>
        </w:rPr>
        <w:t>%。</w:t>
      </w:r>
    </w:p>
    <w:p w14:paraId="4AB950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2023年，批发和零售业企业法人单位全年实现营业收入</w:t>
      </w:r>
      <w:r>
        <w:rPr>
          <w:rFonts w:hint="eastAsia" w:ascii="仿宋_GB2312" w:hAnsi="仿宋_GB2312" w:eastAsia="仿宋_GB2312" w:cs="仿宋_GB2312"/>
          <w:i w:val="0"/>
          <w:iCs w:val="0"/>
          <w:caps w:val="0"/>
          <w:color w:val="auto"/>
          <w:spacing w:val="0"/>
          <w:sz w:val="32"/>
          <w:szCs w:val="32"/>
          <w:shd w:val="clear" w:fill="FFFFFF"/>
          <w:lang w:val="en-US" w:eastAsia="zh-CN"/>
        </w:rPr>
        <w:t>27.66</w:t>
      </w:r>
      <w:r>
        <w:rPr>
          <w:rFonts w:hint="eastAsia" w:ascii="仿宋_GB2312" w:hAnsi="仿宋_GB2312" w:eastAsia="仿宋_GB2312" w:cs="仿宋_GB2312"/>
          <w:i w:val="0"/>
          <w:iCs w:val="0"/>
          <w:caps w:val="0"/>
          <w:color w:val="auto"/>
          <w:spacing w:val="0"/>
          <w:sz w:val="32"/>
          <w:szCs w:val="32"/>
          <w:shd w:val="clear" w:fill="FFFFFF"/>
        </w:rPr>
        <w:t>亿元，比2018年增长</w:t>
      </w:r>
      <w:r>
        <w:rPr>
          <w:rFonts w:hint="eastAsia" w:ascii="仿宋_GB2312" w:hAnsi="仿宋_GB2312" w:eastAsia="仿宋_GB2312" w:cs="仿宋_GB2312"/>
          <w:i w:val="0"/>
          <w:iCs w:val="0"/>
          <w:caps w:val="0"/>
          <w:color w:val="auto"/>
          <w:spacing w:val="0"/>
          <w:sz w:val="32"/>
          <w:szCs w:val="32"/>
          <w:shd w:val="clear" w:fill="FFFFFF"/>
          <w:lang w:val="en-US" w:eastAsia="zh-CN"/>
        </w:rPr>
        <w:t>193.3</w:t>
      </w:r>
      <w:r>
        <w:rPr>
          <w:rFonts w:hint="eastAsia" w:ascii="仿宋_GB2312" w:hAnsi="仿宋_GB2312" w:eastAsia="仿宋_GB2312" w:cs="仿宋_GB2312"/>
          <w:i w:val="0"/>
          <w:iCs w:val="0"/>
          <w:caps w:val="0"/>
          <w:color w:val="auto"/>
          <w:spacing w:val="0"/>
          <w:sz w:val="32"/>
          <w:szCs w:val="32"/>
          <w:shd w:val="clear" w:fill="FFFFFF"/>
        </w:rPr>
        <w:t>%（详见表4-3）。</w:t>
      </w:r>
    </w:p>
    <w:p w14:paraId="357DAF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4-3</w:t>
      </w:r>
      <w:r>
        <w:rPr>
          <w:rFonts w:hint="eastAsia" w:ascii="宋体" w:hAnsi="宋体" w:eastAsia="宋体" w:cs="宋体"/>
          <w:b/>
          <w:bCs/>
          <w:i w:val="0"/>
          <w:iCs w:val="0"/>
          <w:caps w:val="0"/>
          <w:color w:val="auto"/>
          <w:spacing w:val="0"/>
          <w:sz w:val="24"/>
          <w:szCs w:val="24"/>
          <w:shd w:val="clear" w:fill="FFFFFF"/>
        </w:rPr>
        <w:t>　按行业中类分组的批发和零售业企业法人单位主要经济指标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0"/>
        <w:gridCol w:w="1354"/>
        <w:gridCol w:w="1356"/>
        <w:gridCol w:w="1396"/>
      </w:tblGrid>
      <w:tr w14:paraId="5CEC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83" w:hRule="atLeast"/>
        </w:trPr>
        <w:tc>
          <w:tcPr>
            <w:tcW w:w="8306" w:type="dxa"/>
            <w:gridSpan w:val="4"/>
            <w:tcBorders>
              <w:bottom w:val="single" w:color="000000" w:sz="12" w:space="0"/>
            </w:tcBorders>
            <w:shd w:val="clear" w:color="auto" w:fill="FFFFFF"/>
            <w:tcMar>
              <w:top w:w="0" w:type="dxa"/>
              <w:left w:w="0" w:type="dxa"/>
              <w:bottom w:w="0" w:type="dxa"/>
              <w:right w:w="0" w:type="dxa"/>
            </w:tcMar>
            <w:vAlign w:val="center"/>
          </w:tcPr>
          <w:p w14:paraId="4F8818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2ABE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200"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1FB57B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354"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F0907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41CC67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356"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6B8DB5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178BCD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396"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7397D2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049FF3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r>
      <w:tr w14:paraId="75CB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1F6317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354"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376A91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23.85</w:t>
            </w:r>
          </w:p>
        </w:tc>
        <w:tc>
          <w:tcPr>
            <w:tcW w:w="1356"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16D38C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13.76 </w:t>
            </w:r>
          </w:p>
        </w:tc>
        <w:tc>
          <w:tcPr>
            <w:tcW w:w="1396"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224C6C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27.66</w:t>
            </w:r>
          </w:p>
        </w:tc>
      </w:tr>
      <w:tr w14:paraId="2E5D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06FC7B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批发业</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F6903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17.95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484B0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10.94 </w:t>
            </w:r>
          </w:p>
        </w:tc>
        <w:tc>
          <w:tcPr>
            <w:tcW w:w="1396" w:type="dxa"/>
            <w:tcBorders>
              <w:left w:val="single" w:color="000000" w:sz="6" w:space="0"/>
            </w:tcBorders>
            <w:shd w:val="clear" w:color="auto" w:fill="FFFFFF"/>
            <w:tcMar>
              <w:top w:w="0" w:type="dxa"/>
              <w:left w:w="0" w:type="dxa"/>
              <w:bottom w:w="0" w:type="dxa"/>
              <w:right w:w="0" w:type="dxa"/>
            </w:tcMar>
            <w:vAlign w:val="center"/>
          </w:tcPr>
          <w:p w14:paraId="0F1631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22.25</w:t>
            </w:r>
          </w:p>
        </w:tc>
      </w:tr>
      <w:tr w14:paraId="0C58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77F8FB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农、林、牧、渔产品批发</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6D1CC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2.46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EAD84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1.38 </w:t>
            </w:r>
          </w:p>
        </w:tc>
        <w:tc>
          <w:tcPr>
            <w:tcW w:w="1396" w:type="dxa"/>
            <w:tcBorders>
              <w:left w:val="single" w:color="000000" w:sz="6" w:space="0"/>
            </w:tcBorders>
            <w:shd w:val="clear" w:color="auto" w:fill="FFFFFF"/>
            <w:tcMar>
              <w:top w:w="0" w:type="dxa"/>
              <w:left w:w="0" w:type="dxa"/>
              <w:bottom w:w="0" w:type="dxa"/>
              <w:right w:w="0" w:type="dxa"/>
            </w:tcMar>
            <w:vAlign w:val="center"/>
          </w:tcPr>
          <w:p w14:paraId="462A15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4.71</w:t>
            </w:r>
          </w:p>
        </w:tc>
      </w:tr>
      <w:tr w14:paraId="2AC6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46A254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食品、饮料及烟草制品批发</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D9975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1.42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F3422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0.86 </w:t>
            </w:r>
          </w:p>
        </w:tc>
        <w:tc>
          <w:tcPr>
            <w:tcW w:w="1396" w:type="dxa"/>
            <w:tcBorders>
              <w:left w:val="single" w:color="000000" w:sz="6" w:space="0"/>
            </w:tcBorders>
            <w:shd w:val="clear" w:color="auto" w:fill="FFFFFF"/>
            <w:tcMar>
              <w:top w:w="0" w:type="dxa"/>
              <w:left w:w="0" w:type="dxa"/>
              <w:bottom w:w="0" w:type="dxa"/>
              <w:right w:w="0" w:type="dxa"/>
            </w:tcMar>
            <w:vAlign w:val="center"/>
          </w:tcPr>
          <w:p w14:paraId="50130C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4.97 </w:t>
            </w:r>
          </w:p>
        </w:tc>
      </w:tr>
      <w:tr w14:paraId="4F55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0EBE06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纺织、服装及家庭用品批发</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4801E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0.19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6CCF0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0.15 </w:t>
            </w:r>
          </w:p>
        </w:tc>
        <w:tc>
          <w:tcPr>
            <w:tcW w:w="1396" w:type="dxa"/>
            <w:tcBorders>
              <w:left w:val="single" w:color="000000" w:sz="6" w:space="0"/>
            </w:tcBorders>
            <w:shd w:val="clear" w:color="auto" w:fill="FFFFFF"/>
            <w:tcMar>
              <w:top w:w="0" w:type="dxa"/>
              <w:left w:w="0" w:type="dxa"/>
              <w:bottom w:w="0" w:type="dxa"/>
              <w:right w:w="0" w:type="dxa"/>
            </w:tcMar>
            <w:vAlign w:val="center"/>
          </w:tcPr>
          <w:p w14:paraId="5DCF08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0.30 </w:t>
            </w:r>
          </w:p>
        </w:tc>
      </w:tr>
      <w:tr w14:paraId="1682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50435D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文化、体育用品及器材批发</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B3F3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0.01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D4A8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0.00 </w:t>
            </w:r>
          </w:p>
        </w:tc>
        <w:tc>
          <w:tcPr>
            <w:tcW w:w="1396" w:type="dxa"/>
            <w:tcBorders>
              <w:left w:val="single" w:color="000000" w:sz="6" w:space="0"/>
            </w:tcBorders>
            <w:shd w:val="clear" w:color="auto" w:fill="FFFFFF"/>
            <w:tcMar>
              <w:top w:w="0" w:type="dxa"/>
              <w:left w:w="0" w:type="dxa"/>
              <w:bottom w:w="0" w:type="dxa"/>
              <w:right w:w="0" w:type="dxa"/>
            </w:tcMar>
            <w:vAlign w:val="center"/>
          </w:tcPr>
          <w:p w14:paraId="395811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0.02 </w:t>
            </w:r>
          </w:p>
        </w:tc>
      </w:tr>
      <w:tr w14:paraId="2BF2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6D8E60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医药及医疗器材批发</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D93AC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0.28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42287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0.11 </w:t>
            </w:r>
          </w:p>
        </w:tc>
        <w:tc>
          <w:tcPr>
            <w:tcW w:w="1396" w:type="dxa"/>
            <w:tcBorders>
              <w:left w:val="single" w:color="000000" w:sz="6" w:space="0"/>
            </w:tcBorders>
            <w:shd w:val="clear" w:color="auto" w:fill="FFFFFF"/>
            <w:tcMar>
              <w:top w:w="0" w:type="dxa"/>
              <w:left w:w="0" w:type="dxa"/>
              <w:bottom w:w="0" w:type="dxa"/>
              <w:right w:w="0" w:type="dxa"/>
            </w:tcMar>
            <w:vAlign w:val="center"/>
          </w:tcPr>
          <w:p w14:paraId="0EC476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0.09 </w:t>
            </w:r>
          </w:p>
        </w:tc>
      </w:tr>
      <w:tr w14:paraId="4D44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4F45FB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矿产品、建材及化工产品批发</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3FE3B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12.29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7F494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7.45 </w:t>
            </w:r>
          </w:p>
        </w:tc>
        <w:tc>
          <w:tcPr>
            <w:tcW w:w="1396" w:type="dxa"/>
            <w:tcBorders>
              <w:left w:val="single" w:color="000000" w:sz="6" w:space="0"/>
            </w:tcBorders>
            <w:shd w:val="clear" w:color="auto" w:fill="FFFFFF"/>
            <w:tcMar>
              <w:top w:w="0" w:type="dxa"/>
              <w:left w:w="0" w:type="dxa"/>
              <w:bottom w:w="0" w:type="dxa"/>
              <w:right w:w="0" w:type="dxa"/>
            </w:tcMar>
            <w:vAlign w:val="center"/>
          </w:tcPr>
          <w:p w14:paraId="5E0568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9.22 </w:t>
            </w:r>
          </w:p>
        </w:tc>
      </w:tr>
      <w:tr w14:paraId="1DD9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422382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机械设备、五金产品及电子产品批发</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341A7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0.13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E3BCC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0.11 </w:t>
            </w:r>
          </w:p>
        </w:tc>
        <w:tc>
          <w:tcPr>
            <w:tcW w:w="1396" w:type="dxa"/>
            <w:tcBorders>
              <w:left w:val="single" w:color="000000" w:sz="6" w:space="0"/>
            </w:tcBorders>
            <w:shd w:val="clear" w:color="auto" w:fill="FFFFFF"/>
            <w:tcMar>
              <w:top w:w="0" w:type="dxa"/>
              <w:left w:w="0" w:type="dxa"/>
              <w:bottom w:w="0" w:type="dxa"/>
              <w:right w:w="0" w:type="dxa"/>
            </w:tcMar>
            <w:vAlign w:val="center"/>
          </w:tcPr>
          <w:p w14:paraId="27933D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0.16 </w:t>
            </w:r>
          </w:p>
        </w:tc>
      </w:tr>
      <w:tr w14:paraId="5B93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56C341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贸易经纪与代理</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6BFCF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0.28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A5365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0.19 </w:t>
            </w:r>
          </w:p>
        </w:tc>
        <w:tc>
          <w:tcPr>
            <w:tcW w:w="1396" w:type="dxa"/>
            <w:tcBorders>
              <w:left w:val="single" w:color="000000" w:sz="6" w:space="0"/>
            </w:tcBorders>
            <w:shd w:val="clear" w:color="auto" w:fill="FFFFFF"/>
            <w:tcMar>
              <w:top w:w="0" w:type="dxa"/>
              <w:left w:w="0" w:type="dxa"/>
              <w:bottom w:w="0" w:type="dxa"/>
              <w:right w:w="0" w:type="dxa"/>
            </w:tcMar>
            <w:vAlign w:val="center"/>
          </w:tcPr>
          <w:p w14:paraId="78DAF3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0.06 </w:t>
            </w:r>
          </w:p>
        </w:tc>
      </w:tr>
      <w:tr w14:paraId="1EEC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147AC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其他批发业</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1A6C3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0.90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ACDD5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0.69 </w:t>
            </w:r>
          </w:p>
        </w:tc>
        <w:tc>
          <w:tcPr>
            <w:tcW w:w="1396" w:type="dxa"/>
            <w:tcBorders>
              <w:left w:val="single" w:color="000000" w:sz="6" w:space="0"/>
            </w:tcBorders>
            <w:shd w:val="clear" w:color="auto" w:fill="FFFFFF"/>
            <w:tcMar>
              <w:top w:w="0" w:type="dxa"/>
              <w:left w:w="0" w:type="dxa"/>
              <w:bottom w:w="0" w:type="dxa"/>
              <w:right w:w="0" w:type="dxa"/>
            </w:tcMar>
            <w:vAlign w:val="center"/>
          </w:tcPr>
          <w:p w14:paraId="4885E6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2.72 </w:t>
            </w:r>
          </w:p>
        </w:tc>
      </w:tr>
      <w:tr w14:paraId="60F0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7DB3C2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零售业</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56DCB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5.90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37C7B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2.82 </w:t>
            </w:r>
          </w:p>
        </w:tc>
        <w:tc>
          <w:tcPr>
            <w:tcW w:w="1396" w:type="dxa"/>
            <w:tcBorders>
              <w:left w:val="single" w:color="000000" w:sz="6" w:space="0"/>
            </w:tcBorders>
            <w:shd w:val="clear" w:color="auto" w:fill="FFFFFF"/>
            <w:tcMar>
              <w:top w:w="0" w:type="dxa"/>
              <w:left w:w="0" w:type="dxa"/>
              <w:bottom w:w="0" w:type="dxa"/>
              <w:right w:w="0" w:type="dxa"/>
            </w:tcMar>
            <w:vAlign w:val="center"/>
          </w:tcPr>
          <w:p w14:paraId="7C7F1B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5.41 </w:t>
            </w:r>
          </w:p>
        </w:tc>
      </w:tr>
      <w:tr w14:paraId="2486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5C58D1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综合零售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5A19D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0.12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8D218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0.10 </w:t>
            </w:r>
          </w:p>
        </w:tc>
        <w:tc>
          <w:tcPr>
            <w:tcW w:w="1396" w:type="dxa"/>
            <w:tcBorders>
              <w:left w:val="single" w:color="000000" w:sz="6" w:space="0"/>
            </w:tcBorders>
            <w:shd w:val="clear" w:color="auto" w:fill="FFFFFF"/>
            <w:tcMar>
              <w:top w:w="0" w:type="dxa"/>
              <w:left w:w="0" w:type="dxa"/>
              <w:bottom w:w="0" w:type="dxa"/>
              <w:right w:w="0" w:type="dxa"/>
            </w:tcMar>
            <w:vAlign w:val="center"/>
          </w:tcPr>
          <w:p w14:paraId="4FBD43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0.26 </w:t>
            </w:r>
          </w:p>
        </w:tc>
      </w:tr>
      <w:tr w14:paraId="6475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42225E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食品、饮料及烟草制品专门零售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5D926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0.61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C6EC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0.41 </w:t>
            </w:r>
          </w:p>
        </w:tc>
        <w:tc>
          <w:tcPr>
            <w:tcW w:w="1396" w:type="dxa"/>
            <w:tcBorders>
              <w:left w:val="single" w:color="000000" w:sz="6" w:space="0"/>
            </w:tcBorders>
            <w:shd w:val="clear" w:color="auto" w:fill="FFFFFF"/>
            <w:tcMar>
              <w:top w:w="0" w:type="dxa"/>
              <w:left w:w="0" w:type="dxa"/>
              <w:bottom w:w="0" w:type="dxa"/>
              <w:right w:w="0" w:type="dxa"/>
            </w:tcMar>
            <w:vAlign w:val="center"/>
          </w:tcPr>
          <w:p w14:paraId="47BCD1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0.55 </w:t>
            </w:r>
          </w:p>
        </w:tc>
      </w:tr>
      <w:tr w14:paraId="7EEE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63E834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纺织、服装及日用品专门零售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AD22D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0.49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5931A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0.42 </w:t>
            </w:r>
          </w:p>
        </w:tc>
        <w:tc>
          <w:tcPr>
            <w:tcW w:w="1396" w:type="dxa"/>
            <w:tcBorders>
              <w:left w:val="single" w:color="000000" w:sz="6" w:space="0"/>
            </w:tcBorders>
            <w:shd w:val="clear" w:color="auto" w:fill="FFFFFF"/>
            <w:tcMar>
              <w:top w:w="0" w:type="dxa"/>
              <w:left w:w="0" w:type="dxa"/>
              <w:bottom w:w="0" w:type="dxa"/>
              <w:right w:w="0" w:type="dxa"/>
            </w:tcMar>
            <w:vAlign w:val="center"/>
          </w:tcPr>
          <w:p w14:paraId="44CCA2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0.23 </w:t>
            </w:r>
          </w:p>
        </w:tc>
      </w:tr>
      <w:tr w14:paraId="764B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10CDA5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文化、体育用品及器材专门零售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12A9B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0.22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066FD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0.10 </w:t>
            </w:r>
          </w:p>
        </w:tc>
        <w:tc>
          <w:tcPr>
            <w:tcW w:w="1396" w:type="dxa"/>
            <w:tcBorders>
              <w:left w:val="single" w:color="000000" w:sz="6" w:space="0"/>
            </w:tcBorders>
            <w:shd w:val="clear" w:color="auto" w:fill="FFFFFF"/>
            <w:tcMar>
              <w:top w:w="0" w:type="dxa"/>
              <w:left w:w="0" w:type="dxa"/>
              <w:bottom w:w="0" w:type="dxa"/>
              <w:right w:w="0" w:type="dxa"/>
            </w:tcMar>
            <w:vAlign w:val="center"/>
          </w:tcPr>
          <w:p w14:paraId="7B6FCA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0.19 </w:t>
            </w:r>
          </w:p>
        </w:tc>
      </w:tr>
      <w:tr w14:paraId="41A7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06CA39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医药及医疗器材专门零售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DE0C7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0.12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D8673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0.10 </w:t>
            </w:r>
          </w:p>
        </w:tc>
        <w:tc>
          <w:tcPr>
            <w:tcW w:w="1396" w:type="dxa"/>
            <w:tcBorders>
              <w:left w:val="single" w:color="000000" w:sz="6" w:space="0"/>
            </w:tcBorders>
            <w:shd w:val="clear" w:color="auto" w:fill="FFFFFF"/>
            <w:tcMar>
              <w:top w:w="0" w:type="dxa"/>
              <w:left w:w="0" w:type="dxa"/>
              <w:bottom w:w="0" w:type="dxa"/>
              <w:right w:w="0" w:type="dxa"/>
            </w:tcMar>
            <w:vAlign w:val="center"/>
          </w:tcPr>
          <w:p w14:paraId="5565FA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0.18 </w:t>
            </w:r>
          </w:p>
        </w:tc>
      </w:tr>
      <w:tr w14:paraId="0FD6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2832B4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汽车、摩托车、零配件和燃料及其他动力销售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2BD95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2.65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AECEC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0.68 </w:t>
            </w:r>
          </w:p>
        </w:tc>
        <w:tc>
          <w:tcPr>
            <w:tcW w:w="1396" w:type="dxa"/>
            <w:tcBorders>
              <w:left w:val="single" w:color="000000" w:sz="6" w:space="0"/>
            </w:tcBorders>
            <w:shd w:val="clear" w:color="auto" w:fill="FFFFFF"/>
            <w:tcMar>
              <w:top w:w="0" w:type="dxa"/>
              <w:left w:w="0" w:type="dxa"/>
              <w:bottom w:w="0" w:type="dxa"/>
              <w:right w:w="0" w:type="dxa"/>
            </w:tcMar>
            <w:vAlign w:val="center"/>
          </w:tcPr>
          <w:p w14:paraId="11D1CD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2.79 </w:t>
            </w:r>
          </w:p>
        </w:tc>
      </w:tr>
      <w:tr w14:paraId="4D07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55A5BA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家用电器及电子产品专门零售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19218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0.81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E508E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0.54 </w:t>
            </w:r>
          </w:p>
        </w:tc>
        <w:tc>
          <w:tcPr>
            <w:tcW w:w="1396" w:type="dxa"/>
            <w:tcBorders>
              <w:left w:val="single" w:color="000000" w:sz="6" w:space="0"/>
            </w:tcBorders>
            <w:shd w:val="clear" w:color="auto" w:fill="FFFFFF"/>
            <w:tcMar>
              <w:top w:w="0" w:type="dxa"/>
              <w:left w:w="0" w:type="dxa"/>
              <w:bottom w:w="0" w:type="dxa"/>
              <w:right w:w="0" w:type="dxa"/>
            </w:tcMar>
            <w:vAlign w:val="center"/>
          </w:tcPr>
          <w:p w14:paraId="082076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0.52 </w:t>
            </w:r>
          </w:p>
        </w:tc>
      </w:tr>
      <w:tr w14:paraId="080A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right w:val="single" w:color="000000" w:sz="6" w:space="0"/>
            </w:tcBorders>
            <w:shd w:val="clear" w:color="auto" w:fill="FFFFFF"/>
            <w:tcMar>
              <w:top w:w="0" w:type="dxa"/>
              <w:left w:w="0" w:type="dxa"/>
              <w:bottom w:w="0" w:type="dxa"/>
              <w:right w:w="0" w:type="dxa"/>
            </w:tcMar>
            <w:vAlign w:val="center"/>
          </w:tcPr>
          <w:p w14:paraId="0BA4DF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五金、家具及室内装饰材料专门零售</w:t>
            </w:r>
          </w:p>
        </w:tc>
        <w:tc>
          <w:tcPr>
            <w:tcW w:w="135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E1B1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0.15 </w:t>
            </w:r>
          </w:p>
        </w:tc>
        <w:tc>
          <w:tcPr>
            <w:tcW w:w="135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621BA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0.14 </w:t>
            </w:r>
          </w:p>
        </w:tc>
        <w:tc>
          <w:tcPr>
            <w:tcW w:w="1396" w:type="dxa"/>
            <w:tcBorders>
              <w:left w:val="single" w:color="000000" w:sz="6" w:space="0"/>
            </w:tcBorders>
            <w:shd w:val="clear" w:color="auto" w:fill="FFFFFF"/>
            <w:tcMar>
              <w:top w:w="0" w:type="dxa"/>
              <w:left w:w="0" w:type="dxa"/>
              <w:bottom w:w="0" w:type="dxa"/>
              <w:right w:w="0" w:type="dxa"/>
            </w:tcMar>
            <w:vAlign w:val="center"/>
          </w:tcPr>
          <w:p w14:paraId="3AE2E5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0.18 </w:t>
            </w:r>
          </w:p>
        </w:tc>
      </w:tr>
      <w:tr w14:paraId="053B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00"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2C1941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货摊、无店铺及其他零售业</w:t>
            </w:r>
          </w:p>
        </w:tc>
        <w:tc>
          <w:tcPr>
            <w:tcW w:w="1354"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015FB0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0.73 </w:t>
            </w:r>
          </w:p>
        </w:tc>
        <w:tc>
          <w:tcPr>
            <w:tcW w:w="1356"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6DC530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0.34 </w:t>
            </w:r>
          </w:p>
        </w:tc>
        <w:tc>
          <w:tcPr>
            <w:tcW w:w="1396"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09E2F7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0.53 </w:t>
            </w:r>
          </w:p>
        </w:tc>
      </w:tr>
    </w:tbl>
    <w:p w14:paraId="2388BA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1383F8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b/>
          <w:bCs/>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color="auto" w:fill="FFFFFF"/>
        </w:rPr>
        <w:t>　</w:t>
      </w:r>
      <w:r>
        <w:rPr>
          <w:rFonts w:hint="eastAsia" w:ascii="黑体" w:hAnsi="黑体" w:eastAsia="黑体" w:cs="黑体"/>
          <w:b w:val="0"/>
          <w:bCs w:val="0"/>
          <w:i w:val="0"/>
          <w:iCs w:val="0"/>
          <w:caps w:val="0"/>
          <w:color w:val="auto"/>
          <w:spacing w:val="0"/>
          <w:sz w:val="32"/>
          <w:szCs w:val="32"/>
          <w:shd w:val="clear" w:color="auto" w:fill="FFFFFF"/>
        </w:rPr>
        <w:t>二、交通运输、仓储和邮政业</w:t>
      </w:r>
    </w:p>
    <w:p w14:paraId="106B09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color="auto" w:fill="FFFFFF"/>
        </w:rPr>
        <w:t> </w:t>
      </w:r>
      <w:r>
        <w:rPr>
          <w:rFonts w:hint="eastAsia" w:ascii="仿宋" w:hAnsi="仿宋" w:eastAsia="仿宋" w:cs="仿宋"/>
          <w:i w:val="0"/>
          <w:iCs w:val="0"/>
          <w:caps w:val="0"/>
          <w:color w:val="auto"/>
          <w:spacing w:val="0"/>
          <w:sz w:val="32"/>
          <w:szCs w:val="32"/>
          <w:shd w:val="clear" w:color="auto" w:fill="FFFFFF"/>
        </w:rPr>
        <w:t>　　</w:t>
      </w:r>
      <w:r>
        <w:rPr>
          <w:rFonts w:hint="eastAsia" w:ascii="楷体_GB2312" w:hAnsi="楷体_GB2312" w:eastAsia="楷体_GB2312" w:cs="楷体_GB2312"/>
          <w:i w:val="0"/>
          <w:iCs w:val="0"/>
          <w:caps w:val="0"/>
          <w:color w:val="auto"/>
          <w:spacing w:val="0"/>
          <w:sz w:val="32"/>
          <w:szCs w:val="32"/>
          <w:shd w:val="clear" w:color="auto" w:fill="FFFFFF"/>
        </w:rPr>
        <w:t>（一）企业法人单位数和从业人员</w:t>
      </w:r>
    </w:p>
    <w:p w14:paraId="231D33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rPr>
        <w:t>2023年末，</w:t>
      </w:r>
      <w:r>
        <w:rPr>
          <w:rFonts w:hint="eastAsia" w:ascii="仿宋_GB2312" w:hAnsi="仿宋_GB2312" w:eastAsia="仿宋_GB2312" w:cs="仿宋_GB2312"/>
          <w:i w:val="0"/>
          <w:iCs w:val="0"/>
          <w:caps w:val="0"/>
          <w:color w:val="auto"/>
          <w:spacing w:val="0"/>
          <w:sz w:val="32"/>
          <w:szCs w:val="32"/>
          <w:shd w:val="clear" w:color="auto" w:fill="FFFFFF"/>
          <w:lang w:eastAsia="zh-CN"/>
        </w:rPr>
        <w:t>全县</w:t>
      </w:r>
      <w:r>
        <w:rPr>
          <w:rFonts w:hint="eastAsia" w:ascii="仿宋_GB2312" w:hAnsi="仿宋_GB2312" w:eastAsia="仿宋_GB2312" w:cs="仿宋_GB2312"/>
          <w:i w:val="0"/>
          <w:iCs w:val="0"/>
          <w:caps w:val="0"/>
          <w:color w:val="auto"/>
          <w:spacing w:val="0"/>
          <w:sz w:val="32"/>
          <w:szCs w:val="32"/>
          <w:shd w:val="clear" w:color="auto" w:fill="FFFFFF"/>
        </w:rPr>
        <w:t>共有交通运输、仓储和邮政业企业法人单位</w:t>
      </w:r>
      <w:r>
        <w:rPr>
          <w:rFonts w:hint="eastAsia" w:ascii="仿宋_GB2312" w:hAnsi="仿宋_GB2312" w:eastAsia="仿宋_GB2312" w:cs="仿宋_GB2312"/>
          <w:i w:val="0"/>
          <w:iCs w:val="0"/>
          <w:caps w:val="0"/>
          <w:color w:val="auto"/>
          <w:spacing w:val="0"/>
          <w:sz w:val="32"/>
          <w:szCs w:val="32"/>
          <w:shd w:val="clear" w:color="auto" w:fill="FFFFFF"/>
          <w:lang w:val="en-US" w:eastAsia="zh-CN"/>
        </w:rPr>
        <w:t>77</w:t>
      </w:r>
      <w:r>
        <w:rPr>
          <w:rFonts w:hint="eastAsia" w:ascii="仿宋_GB2312" w:hAnsi="仿宋_GB2312" w:eastAsia="仿宋_GB2312" w:cs="仿宋_GB2312"/>
          <w:i w:val="0"/>
          <w:iCs w:val="0"/>
          <w:caps w:val="0"/>
          <w:color w:val="auto"/>
          <w:spacing w:val="0"/>
          <w:sz w:val="32"/>
          <w:szCs w:val="32"/>
          <w:shd w:val="clear" w:color="auto" w:fill="FFFFFF"/>
        </w:rPr>
        <w:t>个，从业人员</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1163</w:t>
      </w:r>
      <w:r>
        <w:rPr>
          <w:rFonts w:hint="eastAsia" w:ascii="仿宋_GB2312" w:hAnsi="仿宋_GB2312" w:eastAsia="仿宋_GB2312" w:cs="仿宋_GB2312"/>
          <w:i w:val="0"/>
          <w:iCs w:val="0"/>
          <w:caps w:val="0"/>
          <w:color w:val="auto"/>
          <w:spacing w:val="0"/>
          <w:sz w:val="32"/>
          <w:szCs w:val="32"/>
          <w:highlight w:val="none"/>
          <w:shd w:val="clear" w:color="auto" w:fill="FFFFFF"/>
        </w:rPr>
        <w:t>人，分别比2018年末增长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148.4</w:t>
      </w:r>
      <w:r>
        <w:rPr>
          <w:rFonts w:hint="eastAsia" w:ascii="仿宋_GB2312" w:hAnsi="仿宋_GB2312" w:eastAsia="仿宋_GB2312" w:cs="仿宋_GB2312"/>
          <w:i w:val="0"/>
          <w:iCs w:val="0"/>
          <w:caps w:val="0"/>
          <w:color w:val="auto"/>
          <w:spacing w:val="0"/>
          <w:sz w:val="32"/>
          <w:szCs w:val="32"/>
          <w:highlight w:val="none"/>
          <w:shd w:val="clear" w:color="auto" w:fill="FFFFFF"/>
        </w:rPr>
        <w:t>%和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203.7</w:t>
      </w:r>
      <w:r>
        <w:rPr>
          <w:rFonts w:hint="eastAsia" w:ascii="仿宋_GB2312" w:hAnsi="仿宋_GB2312" w:eastAsia="仿宋_GB2312" w:cs="仿宋_GB2312"/>
          <w:i w:val="0"/>
          <w:iCs w:val="0"/>
          <w:caps w:val="0"/>
          <w:color w:val="auto"/>
          <w:spacing w:val="0"/>
          <w:sz w:val="32"/>
          <w:szCs w:val="32"/>
          <w:highlight w:val="none"/>
          <w:shd w:val="clear" w:color="auto" w:fill="FFFFFF"/>
        </w:rPr>
        <w:t>%（详见表4-4）。</w:t>
      </w:r>
    </w:p>
    <w:p w14:paraId="784274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shd w:val="clear" w:color="auto" w:fill="FFFFFF"/>
        </w:rPr>
        <w:t> </w:t>
      </w:r>
    </w:p>
    <w:p w14:paraId="0E5949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表</w:t>
      </w:r>
      <w:r>
        <w:rPr>
          <w:rFonts w:hint="default" w:ascii="Times New Roman" w:hAnsi="Times New Roman" w:cs="Times New Roman"/>
          <w:b/>
          <w:bCs/>
          <w:i w:val="0"/>
          <w:iCs w:val="0"/>
          <w:caps w:val="0"/>
          <w:color w:val="auto"/>
          <w:spacing w:val="0"/>
          <w:sz w:val="24"/>
          <w:szCs w:val="24"/>
          <w:highlight w:val="none"/>
          <w:shd w:val="clear" w:color="auto" w:fill="FFFFFF"/>
        </w:rPr>
        <w:t>4-4</w:t>
      </w:r>
      <w:r>
        <w:rPr>
          <w:rFonts w:hint="eastAsia" w:ascii="宋体" w:hAnsi="宋体" w:eastAsia="宋体" w:cs="宋体"/>
          <w:b/>
          <w:bCs/>
          <w:i w:val="0"/>
          <w:iCs w:val="0"/>
          <w:caps w:val="0"/>
          <w:color w:val="auto"/>
          <w:spacing w:val="0"/>
          <w:sz w:val="24"/>
          <w:szCs w:val="24"/>
          <w:highlight w:val="none"/>
          <w:shd w:val="clear" w:color="auto" w:fill="FFFFFF"/>
        </w:rPr>
        <w:t>　按行业大类分组的交通运输、仓储和邮政业企业法人单位数和从业人员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78"/>
        <w:gridCol w:w="2355"/>
        <w:gridCol w:w="2473"/>
      </w:tblGrid>
      <w:tr w14:paraId="1A56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306" w:type="dxa"/>
            <w:gridSpan w:val="3"/>
            <w:tcBorders>
              <w:bottom w:val="single" w:color="000000" w:sz="12" w:space="0"/>
            </w:tcBorders>
            <w:shd w:val="clear" w:color="auto" w:fill="FFFFFF"/>
            <w:noWrap w:val="0"/>
            <w:tcMar>
              <w:top w:w="0" w:type="dxa"/>
              <w:left w:w="0" w:type="dxa"/>
              <w:bottom w:w="0" w:type="dxa"/>
              <w:right w:w="0" w:type="dxa"/>
            </w:tcMar>
            <w:vAlign w:val="center"/>
          </w:tcPr>
          <w:p w14:paraId="7B68B4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highlight w:val="none"/>
              </w:rPr>
            </w:pPr>
            <w:r>
              <w:rPr>
                <w:rFonts w:hint="default" w:ascii="Times New Roman" w:hAnsi="Times New Roman" w:cs="Times New Roman"/>
                <w:i w:val="0"/>
                <w:iCs w:val="0"/>
                <w:caps w:val="0"/>
                <w:color w:val="auto"/>
                <w:spacing w:val="0"/>
                <w:sz w:val="24"/>
                <w:szCs w:val="24"/>
                <w:highlight w:val="none"/>
              </w:rPr>
              <w:t> </w:t>
            </w:r>
          </w:p>
        </w:tc>
      </w:tr>
      <w:tr w14:paraId="540E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478"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07A578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4"/>
                <w:szCs w:val="24"/>
                <w:highlight w:val="none"/>
              </w:rPr>
              <w:t> </w:t>
            </w:r>
          </w:p>
        </w:tc>
        <w:tc>
          <w:tcPr>
            <w:tcW w:w="2355"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3C8D0F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企业法人单位</w:t>
            </w:r>
          </w:p>
          <w:p w14:paraId="065653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（个）</w:t>
            </w:r>
          </w:p>
        </w:tc>
        <w:tc>
          <w:tcPr>
            <w:tcW w:w="2473"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20FFFC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从业人员</w:t>
            </w:r>
          </w:p>
          <w:p w14:paraId="4C0D0C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（人）</w:t>
            </w:r>
          </w:p>
        </w:tc>
      </w:tr>
      <w:tr w14:paraId="6D2C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478"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625501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b/>
                <w:bCs/>
                <w:i w:val="0"/>
                <w:iCs w:val="0"/>
                <w:caps w:val="0"/>
                <w:color w:val="auto"/>
                <w:spacing w:val="0"/>
                <w:sz w:val="21"/>
                <w:szCs w:val="21"/>
                <w:highlight w:val="none"/>
              </w:rPr>
              <w:t>合　计</w:t>
            </w:r>
          </w:p>
        </w:tc>
        <w:tc>
          <w:tcPr>
            <w:tcW w:w="2355"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7CBC71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color w:val="auto"/>
                <w:highlight w:val="none"/>
              </w:rPr>
            </w:pPr>
            <w:r>
              <w:rPr>
                <w:rFonts w:hint="default" w:ascii="Times New Roman" w:hAnsi="Times New Roman" w:cs="Times New Roman"/>
                <w:b/>
                <w:bCs/>
                <w:i w:val="0"/>
                <w:iCs w:val="0"/>
                <w:caps w:val="0"/>
                <w:color w:val="auto"/>
                <w:spacing w:val="0"/>
                <w:sz w:val="24"/>
                <w:szCs w:val="24"/>
                <w:highlight w:val="none"/>
              </w:rPr>
              <w:t>77</w:t>
            </w:r>
          </w:p>
        </w:tc>
        <w:tc>
          <w:tcPr>
            <w:tcW w:w="2473"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59BA3A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1163</w:t>
            </w:r>
          </w:p>
        </w:tc>
      </w:tr>
      <w:tr w14:paraId="57A4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478" w:type="dxa"/>
            <w:tcBorders>
              <w:right w:val="single" w:color="000000" w:sz="6" w:space="0"/>
            </w:tcBorders>
            <w:shd w:val="clear" w:color="auto" w:fill="FFFFFF"/>
            <w:noWrap w:val="0"/>
            <w:tcMar>
              <w:top w:w="0" w:type="dxa"/>
              <w:left w:w="0" w:type="dxa"/>
              <w:bottom w:w="0" w:type="dxa"/>
              <w:right w:w="0" w:type="dxa"/>
            </w:tcMar>
            <w:vAlign w:val="center"/>
          </w:tcPr>
          <w:p w14:paraId="477F78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道路运输业</w:t>
            </w:r>
          </w:p>
        </w:tc>
        <w:tc>
          <w:tcPr>
            <w:tcW w:w="235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63AD80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color w:val="auto"/>
                <w:highlight w:val="none"/>
              </w:rPr>
            </w:pPr>
            <w:r>
              <w:rPr>
                <w:rFonts w:hint="default" w:ascii="Times New Roman" w:hAnsi="Times New Roman" w:cs="Times New Roman"/>
                <w:i w:val="0"/>
                <w:iCs w:val="0"/>
                <w:caps w:val="0"/>
                <w:color w:val="auto"/>
                <w:spacing w:val="0"/>
                <w:sz w:val="24"/>
                <w:szCs w:val="24"/>
                <w:highlight w:val="none"/>
              </w:rPr>
              <w:t>66</w:t>
            </w:r>
          </w:p>
        </w:tc>
        <w:tc>
          <w:tcPr>
            <w:tcW w:w="2473" w:type="dxa"/>
            <w:tcBorders>
              <w:left w:val="single" w:color="000000" w:sz="6" w:space="0"/>
            </w:tcBorders>
            <w:shd w:val="clear" w:color="auto" w:fill="FFFFFF"/>
            <w:noWrap w:val="0"/>
            <w:tcMar>
              <w:top w:w="0" w:type="dxa"/>
              <w:left w:w="0" w:type="dxa"/>
              <w:bottom w:w="0" w:type="dxa"/>
              <w:right w:w="0" w:type="dxa"/>
            </w:tcMar>
            <w:vAlign w:val="center"/>
          </w:tcPr>
          <w:p w14:paraId="29502A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919</w:t>
            </w:r>
          </w:p>
        </w:tc>
      </w:tr>
      <w:tr w14:paraId="6C29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478" w:type="dxa"/>
            <w:tcBorders>
              <w:right w:val="single" w:color="000000" w:sz="6" w:space="0"/>
            </w:tcBorders>
            <w:shd w:val="clear" w:color="auto" w:fill="FFFFFF"/>
            <w:noWrap w:val="0"/>
            <w:tcMar>
              <w:top w:w="0" w:type="dxa"/>
              <w:left w:w="0" w:type="dxa"/>
              <w:bottom w:w="0" w:type="dxa"/>
              <w:right w:w="0" w:type="dxa"/>
            </w:tcMar>
            <w:vAlign w:val="center"/>
          </w:tcPr>
          <w:p w14:paraId="752B94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多式联运和运输代理业</w:t>
            </w:r>
          </w:p>
        </w:tc>
        <w:tc>
          <w:tcPr>
            <w:tcW w:w="235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5267E9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2</w:t>
            </w:r>
          </w:p>
        </w:tc>
        <w:tc>
          <w:tcPr>
            <w:tcW w:w="2473" w:type="dxa"/>
            <w:tcBorders>
              <w:left w:val="single" w:color="000000" w:sz="6" w:space="0"/>
            </w:tcBorders>
            <w:shd w:val="clear" w:color="auto" w:fill="FFFFFF"/>
            <w:noWrap w:val="0"/>
            <w:tcMar>
              <w:top w:w="0" w:type="dxa"/>
              <w:left w:w="0" w:type="dxa"/>
              <w:bottom w:w="0" w:type="dxa"/>
              <w:right w:w="0" w:type="dxa"/>
            </w:tcMar>
            <w:vAlign w:val="center"/>
          </w:tcPr>
          <w:p w14:paraId="4C94D0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7</w:t>
            </w:r>
          </w:p>
        </w:tc>
      </w:tr>
      <w:tr w14:paraId="59CB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478" w:type="dxa"/>
            <w:tcBorders>
              <w:right w:val="single" w:color="000000" w:sz="6" w:space="0"/>
            </w:tcBorders>
            <w:shd w:val="clear" w:color="auto" w:fill="FFFFFF"/>
            <w:noWrap w:val="0"/>
            <w:tcMar>
              <w:top w:w="0" w:type="dxa"/>
              <w:left w:w="0" w:type="dxa"/>
              <w:bottom w:w="0" w:type="dxa"/>
              <w:right w:w="0" w:type="dxa"/>
            </w:tcMar>
            <w:vAlign w:val="center"/>
          </w:tcPr>
          <w:p w14:paraId="7086CE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装卸搬运和仓储业</w:t>
            </w:r>
          </w:p>
        </w:tc>
        <w:tc>
          <w:tcPr>
            <w:tcW w:w="235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79E210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7</w:t>
            </w:r>
          </w:p>
        </w:tc>
        <w:tc>
          <w:tcPr>
            <w:tcW w:w="2473" w:type="dxa"/>
            <w:tcBorders>
              <w:left w:val="single" w:color="000000" w:sz="6" w:space="0"/>
            </w:tcBorders>
            <w:shd w:val="clear" w:color="auto" w:fill="FFFFFF"/>
            <w:noWrap w:val="0"/>
            <w:tcMar>
              <w:top w:w="0" w:type="dxa"/>
              <w:left w:w="0" w:type="dxa"/>
              <w:bottom w:w="0" w:type="dxa"/>
              <w:right w:w="0" w:type="dxa"/>
            </w:tcMar>
            <w:vAlign w:val="center"/>
          </w:tcPr>
          <w:p w14:paraId="7997C7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177</w:t>
            </w:r>
          </w:p>
        </w:tc>
      </w:tr>
      <w:tr w14:paraId="01CB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478"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3AF1D4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邮政业</w:t>
            </w:r>
          </w:p>
        </w:tc>
        <w:tc>
          <w:tcPr>
            <w:tcW w:w="2355"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43468E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2</w:t>
            </w:r>
          </w:p>
        </w:tc>
        <w:tc>
          <w:tcPr>
            <w:tcW w:w="2473"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2204C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60</w:t>
            </w:r>
          </w:p>
        </w:tc>
      </w:tr>
    </w:tbl>
    <w:p w14:paraId="56247F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highlight w:val="none"/>
        </w:rPr>
      </w:pPr>
    </w:p>
    <w:p w14:paraId="65D48A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highlight w:val="none"/>
          <w:shd w:val="clear" w:color="auto" w:fill="FFFFFF"/>
        </w:rPr>
      </w:pPr>
      <w:r>
        <w:rPr>
          <w:rFonts w:hint="default" w:ascii="Times New Roman" w:hAnsi="Times New Roman" w:cs="Times New Roman"/>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在交通运输、仓储和邮政业企业法人单位从业人员中，内资企业占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iCs w:val="0"/>
          <w:caps w:val="0"/>
          <w:color w:val="auto"/>
          <w:spacing w:val="0"/>
          <w:sz w:val="32"/>
          <w:szCs w:val="32"/>
          <w:highlight w:val="none"/>
          <w:shd w:val="clear" w:color="auto" w:fill="FFFFFF"/>
        </w:rPr>
        <w:t>%（详见表4-5）。</w:t>
      </w:r>
    </w:p>
    <w:p w14:paraId="71EEEC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highlight w:val="none"/>
          <w:shd w:val="clear" w:color="auto" w:fill="FFFFFF"/>
        </w:rPr>
      </w:pPr>
    </w:p>
    <w:p w14:paraId="153161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shd w:val="clear" w:color="auto" w:fill="FFFFFF"/>
        </w:rPr>
        <w:t> </w:t>
      </w:r>
      <w:r>
        <w:rPr>
          <w:rFonts w:hint="eastAsia" w:ascii="宋体" w:hAnsi="宋体" w:eastAsia="宋体" w:cs="宋体"/>
          <w:b/>
          <w:bCs/>
          <w:i w:val="0"/>
          <w:iCs w:val="0"/>
          <w:caps w:val="0"/>
          <w:color w:val="auto"/>
          <w:spacing w:val="0"/>
          <w:sz w:val="24"/>
          <w:szCs w:val="24"/>
          <w:highlight w:val="none"/>
          <w:shd w:val="clear" w:color="auto" w:fill="FFFFFF"/>
        </w:rPr>
        <w:t>表</w:t>
      </w:r>
      <w:r>
        <w:rPr>
          <w:rFonts w:hint="default" w:ascii="Times New Roman" w:hAnsi="Times New Roman" w:cs="Times New Roman"/>
          <w:b/>
          <w:bCs/>
          <w:i w:val="0"/>
          <w:iCs w:val="0"/>
          <w:caps w:val="0"/>
          <w:color w:val="auto"/>
          <w:spacing w:val="0"/>
          <w:sz w:val="24"/>
          <w:szCs w:val="24"/>
          <w:highlight w:val="none"/>
          <w:shd w:val="clear" w:color="auto" w:fill="FFFFFF"/>
        </w:rPr>
        <w:t>4-5</w:t>
      </w:r>
      <w:r>
        <w:rPr>
          <w:rFonts w:hint="eastAsia" w:ascii="宋体" w:hAnsi="宋体" w:eastAsia="宋体" w:cs="宋体"/>
          <w:b/>
          <w:bCs/>
          <w:i w:val="0"/>
          <w:iCs w:val="0"/>
          <w:caps w:val="0"/>
          <w:color w:val="auto"/>
          <w:spacing w:val="0"/>
          <w:sz w:val="24"/>
          <w:szCs w:val="24"/>
          <w:highlight w:val="none"/>
          <w:shd w:val="clear" w:color="auto" w:fill="FFFFFF"/>
        </w:rPr>
        <w:t>　按登记注册统计类别分组的交通运输、仓储和邮政业</w:t>
      </w:r>
    </w:p>
    <w:p w14:paraId="61EAB7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63"/>
        <w:gridCol w:w="2353"/>
        <w:gridCol w:w="2390"/>
      </w:tblGrid>
      <w:tr w14:paraId="2F97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noWrap w:val="0"/>
            <w:tcMar>
              <w:top w:w="0" w:type="dxa"/>
              <w:left w:w="0" w:type="dxa"/>
              <w:bottom w:w="0" w:type="dxa"/>
              <w:right w:w="0" w:type="dxa"/>
            </w:tcMar>
            <w:vAlign w:val="center"/>
          </w:tcPr>
          <w:p w14:paraId="7E442D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highlight w:val="none"/>
              </w:rPr>
            </w:pPr>
            <w:r>
              <w:rPr>
                <w:rFonts w:hint="default" w:ascii="Times New Roman" w:hAnsi="Times New Roman" w:cs="Times New Roman"/>
                <w:i w:val="0"/>
                <w:iCs w:val="0"/>
                <w:caps w:val="0"/>
                <w:color w:val="auto"/>
                <w:spacing w:val="0"/>
                <w:sz w:val="24"/>
                <w:szCs w:val="24"/>
                <w:highlight w:val="none"/>
              </w:rPr>
              <w:t> </w:t>
            </w:r>
          </w:p>
        </w:tc>
      </w:tr>
      <w:tr w14:paraId="363A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4248"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3E9CE0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4"/>
                <w:szCs w:val="24"/>
                <w:highlight w:val="none"/>
              </w:rPr>
              <w:t> </w:t>
            </w:r>
          </w:p>
        </w:tc>
        <w:tc>
          <w:tcPr>
            <w:tcW w:w="2672"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25656A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企业法人单位</w:t>
            </w:r>
          </w:p>
          <w:p w14:paraId="75BF4B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（个）</w:t>
            </w:r>
          </w:p>
        </w:tc>
        <w:tc>
          <w:tcPr>
            <w:tcW w:w="2688"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40AF85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从业人员</w:t>
            </w:r>
          </w:p>
          <w:p w14:paraId="38A704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（人）</w:t>
            </w:r>
          </w:p>
        </w:tc>
      </w:tr>
      <w:tr w14:paraId="5F4E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48"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057F24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b/>
                <w:bCs/>
                <w:i w:val="0"/>
                <w:iCs w:val="0"/>
                <w:caps w:val="0"/>
                <w:color w:val="auto"/>
                <w:spacing w:val="0"/>
                <w:sz w:val="21"/>
                <w:szCs w:val="21"/>
                <w:highlight w:val="none"/>
              </w:rPr>
              <w:t>合　计</w:t>
            </w:r>
          </w:p>
        </w:tc>
        <w:tc>
          <w:tcPr>
            <w:tcW w:w="2672"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3AECD2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77</w:t>
            </w:r>
          </w:p>
        </w:tc>
        <w:tc>
          <w:tcPr>
            <w:tcW w:w="2688"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6FC9A0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1163</w:t>
            </w:r>
          </w:p>
        </w:tc>
      </w:tr>
      <w:tr w14:paraId="1F8C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48" w:type="dxa"/>
            <w:tcBorders>
              <w:right w:val="single" w:color="000000" w:sz="6" w:space="0"/>
            </w:tcBorders>
            <w:shd w:val="clear" w:color="auto" w:fill="FFFFFF"/>
            <w:noWrap w:val="0"/>
            <w:tcMar>
              <w:top w:w="0" w:type="dxa"/>
              <w:left w:w="0" w:type="dxa"/>
              <w:bottom w:w="0" w:type="dxa"/>
              <w:right w:w="0" w:type="dxa"/>
            </w:tcMar>
            <w:vAlign w:val="center"/>
          </w:tcPr>
          <w:p w14:paraId="6E76B7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内资企业</w:t>
            </w:r>
          </w:p>
        </w:tc>
        <w:tc>
          <w:tcPr>
            <w:tcW w:w="2672"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7068CA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77</w:t>
            </w:r>
          </w:p>
        </w:tc>
        <w:tc>
          <w:tcPr>
            <w:tcW w:w="2688" w:type="dxa"/>
            <w:tcBorders>
              <w:left w:val="single" w:color="000000" w:sz="6" w:space="0"/>
            </w:tcBorders>
            <w:shd w:val="clear" w:color="auto" w:fill="FFFFFF"/>
            <w:noWrap w:val="0"/>
            <w:tcMar>
              <w:top w:w="0" w:type="dxa"/>
              <w:left w:w="0" w:type="dxa"/>
              <w:bottom w:w="0" w:type="dxa"/>
              <w:right w:w="0" w:type="dxa"/>
            </w:tcMar>
            <w:vAlign w:val="center"/>
          </w:tcPr>
          <w:p w14:paraId="1F004E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1163</w:t>
            </w:r>
          </w:p>
        </w:tc>
      </w:tr>
      <w:tr w14:paraId="033A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48" w:type="dxa"/>
            <w:tcBorders>
              <w:right w:val="single" w:color="000000" w:sz="6" w:space="0"/>
            </w:tcBorders>
            <w:shd w:val="clear" w:color="auto" w:fill="FFFFFF"/>
            <w:noWrap w:val="0"/>
            <w:tcMar>
              <w:top w:w="0" w:type="dxa"/>
              <w:left w:w="0" w:type="dxa"/>
              <w:bottom w:w="0" w:type="dxa"/>
              <w:right w:w="0" w:type="dxa"/>
            </w:tcMar>
            <w:vAlign w:val="center"/>
          </w:tcPr>
          <w:p w14:paraId="71F0C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港澳台投资企业</w:t>
            </w:r>
          </w:p>
        </w:tc>
        <w:tc>
          <w:tcPr>
            <w:tcW w:w="2672"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4CAA7D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688" w:type="dxa"/>
            <w:tcBorders>
              <w:left w:val="single" w:color="000000" w:sz="6" w:space="0"/>
            </w:tcBorders>
            <w:shd w:val="clear" w:color="auto" w:fill="FFFFFF"/>
            <w:noWrap w:val="0"/>
            <w:tcMar>
              <w:top w:w="0" w:type="dxa"/>
              <w:left w:w="0" w:type="dxa"/>
              <w:bottom w:w="0" w:type="dxa"/>
              <w:right w:w="0" w:type="dxa"/>
            </w:tcMar>
            <w:vAlign w:val="center"/>
          </w:tcPr>
          <w:p w14:paraId="5CD7B0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r w14:paraId="2B9C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248" w:type="dxa"/>
            <w:tcBorders>
              <w:right w:val="single" w:color="000000" w:sz="6" w:space="0"/>
            </w:tcBorders>
            <w:shd w:val="clear" w:color="auto" w:fill="FFFFFF"/>
            <w:noWrap w:val="0"/>
            <w:tcMar>
              <w:top w:w="0" w:type="dxa"/>
              <w:left w:w="0" w:type="dxa"/>
              <w:bottom w:w="0" w:type="dxa"/>
              <w:right w:w="0" w:type="dxa"/>
            </w:tcMar>
            <w:vAlign w:val="center"/>
          </w:tcPr>
          <w:p w14:paraId="5D5AE9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外商投资企业</w:t>
            </w:r>
          </w:p>
        </w:tc>
        <w:tc>
          <w:tcPr>
            <w:tcW w:w="2672"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203B96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688" w:type="dxa"/>
            <w:tcBorders>
              <w:left w:val="single" w:color="000000" w:sz="6" w:space="0"/>
            </w:tcBorders>
            <w:shd w:val="clear" w:color="auto" w:fill="FFFFFF"/>
            <w:noWrap w:val="0"/>
            <w:tcMar>
              <w:top w:w="0" w:type="dxa"/>
              <w:left w:w="0" w:type="dxa"/>
              <w:bottom w:w="0" w:type="dxa"/>
              <w:right w:w="0" w:type="dxa"/>
            </w:tcMar>
            <w:vAlign w:val="center"/>
          </w:tcPr>
          <w:p w14:paraId="7AA32D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r w14:paraId="62A5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48"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02BAC0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其他统计类别</w:t>
            </w:r>
          </w:p>
        </w:tc>
        <w:tc>
          <w:tcPr>
            <w:tcW w:w="2672"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41D623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688"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6EE5A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bl>
    <w:p w14:paraId="103749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shd w:val="clear" w:color="auto" w:fill="FFFFFF"/>
        </w:rPr>
      </w:pPr>
      <w:r>
        <w:rPr>
          <w:rFonts w:hint="default" w:ascii="Times New Roman" w:hAnsi="Times New Roman" w:cs="Times New Roman"/>
          <w:i w:val="0"/>
          <w:iCs w:val="0"/>
          <w:caps w:val="0"/>
          <w:color w:val="auto"/>
          <w:spacing w:val="0"/>
          <w:sz w:val="24"/>
          <w:szCs w:val="24"/>
          <w:highlight w:val="none"/>
          <w:shd w:val="clear" w:color="auto" w:fill="FFFFFF"/>
        </w:rPr>
        <w:t> </w:t>
      </w:r>
    </w:p>
    <w:p w14:paraId="2FD06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color="auto" w:fill="FFFFFF"/>
        </w:rPr>
        <w:t>（二）主要经济指标</w:t>
      </w:r>
    </w:p>
    <w:p w14:paraId="37FCAB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rPr>
        <w:t>2023年末，</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全县</w:t>
      </w:r>
      <w:r>
        <w:rPr>
          <w:rFonts w:hint="eastAsia" w:ascii="仿宋_GB2312" w:hAnsi="仿宋_GB2312" w:eastAsia="仿宋_GB2312" w:cs="仿宋_GB2312"/>
          <w:i w:val="0"/>
          <w:iCs w:val="0"/>
          <w:caps w:val="0"/>
          <w:color w:val="auto"/>
          <w:spacing w:val="0"/>
          <w:sz w:val="32"/>
          <w:szCs w:val="32"/>
          <w:shd w:val="clear" w:color="auto" w:fill="FFFFFF"/>
        </w:rPr>
        <w:t>交通运输、仓储和邮政业企业法人单位资产总计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131.42亿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5993.6</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；负债合计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102.87亿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9151.8</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14:paraId="0CDD54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2023年，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全县</w:t>
      </w:r>
      <w:r>
        <w:rPr>
          <w:rFonts w:hint="eastAsia" w:ascii="仿宋_GB2312" w:hAnsi="仿宋_GB2312" w:eastAsia="仿宋_GB2312" w:cs="仿宋_GB2312"/>
          <w:i w:val="0"/>
          <w:iCs w:val="0"/>
          <w:caps w:val="0"/>
          <w:color w:val="auto"/>
          <w:spacing w:val="0"/>
          <w:sz w:val="32"/>
          <w:szCs w:val="32"/>
          <w:shd w:val="clear" w:color="auto" w:fill="FFFFFF"/>
        </w:rPr>
        <w:t>交通运输、仓储和邮政业企业法人单位全年实现营业收入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4.44亿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highlight w:val="none"/>
          <w:shd w:val="clear" w:color="auto" w:fill="auto"/>
        </w:rPr>
        <w:t>比2018年增长</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626.8</w:t>
      </w:r>
      <w:r>
        <w:rPr>
          <w:rFonts w:hint="eastAsia" w:ascii="仿宋_GB2312" w:hAnsi="仿宋_GB2312" w:eastAsia="仿宋_GB2312" w:cs="仿宋_GB2312"/>
          <w:i w:val="0"/>
          <w:iCs w:val="0"/>
          <w:caps w:val="0"/>
          <w:color w:val="auto"/>
          <w:spacing w:val="0"/>
          <w:sz w:val="32"/>
          <w:szCs w:val="32"/>
          <w:highlight w:val="none"/>
          <w:shd w:val="clear" w:color="auto" w:fill="auto"/>
        </w:rPr>
        <w:t>%</w:t>
      </w:r>
      <w:r>
        <w:rPr>
          <w:rFonts w:hint="eastAsia" w:ascii="仿宋_GB2312" w:hAnsi="仿宋_GB2312" w:eastAsia="仿宋_GB2312" w:cs="仿宋_GB2312"/>
          <w:i w:val="0"/>
          <w:iCs w:val="0"/>
          <w:caps w:val="0"/>
          <w:color w:val="auto"/>
          <w:spacing w:val="0"/>
          <w:sz w:val="32"/>
          <w:szCs w:val="32"/>
          <w:shd w:val="clear" w:color="auto" w:fill="FFFFFF"/>
        </w:rPr>
        <w:t>（详见表4-6）。 </w:t>
      </w:r>
    </w:p>
    <w:p w14:paraId="21ADBC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4-6</w:t>
      </w:r>
      <w:r>
        <w:rPr>
          <w:rFonts w:hint="eastAsia" w:ascii="宋体" w:hAnsi="宋体" w:eastAsia="宋体" w:cs="宋体"/>
          <w:b/>
          <w:bCs/>
          <w:i w:val="0"/>
          <w:iCs w:val="0"/>
          <w:caps w:val="0"/>
          <w:color w:val="auto"/>
          <w:spacing w:val="0"/>
          <w:sz w:val="24"/>
          <w:szCs w:val="24"/>
          <w:shd w:val="clear" w:color="auto" w:fill="FFFFFF"/>
        </w:rPr>
        <w:t>　按行业大类分组的交通运输、仓储和邮政业企业法人单位主要经济指标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22"/>
        <w:gridCol w:w="1715"/>
        <w:gridCol w:w="1715"/>
        <w:gridCol w:w="1754"/>
      </w:tblGrid>
      <w:tr w14:paraId="2114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306" w:type="dxa"/>
            <w:gridSpan w:val="4"/>
            <w:tcBorders>
              <w:bottom w:val="single" w:color="000000" w:sz="12" w:space="0"/>
            </w:tcBorders>
            <w:shd w:val="clear" w:color="auto" w:fill="FFFFFF"/>
            <w:noWrap w:val="0"/>
            <w:tcMar>
              <w:top w:w="0" w:type="dxa"/>
              <w:left w:w="0" w:type="dxa"/>
              <w:bottom w:w="0" w:type="dxa"/>
              <w:right w:w="0" w:type="dxa"/>
            </w:tcMar>
            <w:vAlign w:val="center"/>
          </w:tcPr>
          <w:p w14:paraId="35F518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15F0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122"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47AFC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715"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37141B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5A99E3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1715"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2B59AC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1EEF2D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1754"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08CF1E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6F4E9E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r>
      <w:tr w14:paraId="794C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22"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1BB31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715"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097648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131.42</w:t>
            </w:r>
          </w:p>
        </w:tc>
        <w:tc>
          <w:tcPr>
            <w:tcW w:w="1715"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3D3AC6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102.87</w:t>
            </w:r>
          </w:p>
        </w:tc>
        <w:tc>
          <w:tcPr>
            <w:tcW w:w="1754"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156213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4.44</w:t>
            </w:r>
          </w:p>
        </w:tc>
      </w:tr>
      <w:tr w14:paraId="358E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22" w:type="dxa"/>
            <w:tcBorders>
              <w:right w:val="single" w:color="000000" w:sz="6" w:space="0"/>
            </w:tcBorders>
            <w:shd w:val="clear" w:color="auto" w:fill="FFFFFF"/>
            <w:noWrap w:val="0"/>
            <w:tcMar>
              <w:top w:w="0" w:type="dxa"/>
              <w:left w:w="0" w:type="dxa"/>
              <w:bottom w:w="0" w:type="dxa"/>
              <w:right w:w="0" w:type="dxa"/>
            </w:tcMar>
            <w:vAlign w:val="center"/>
          </w:tcPr>
          <w:p w14:paraId="24AC5B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道路运输业</w:t>
            </w:r>
          </w:p>
        </w:tc>
        <w:tc>
          <w:tcPr>
            <w:tcW w:w="171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12D6B0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130.95</w:t>
            </w:r>
          </w:p>
        </w:tc>
        <w:tc>
          <w:tcPr>
            <w:tcW w:w="171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7D7BFA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102.69</w:t>
            </w:r>
          </w:p>
        </w:tc>
        <w:tc>
          <w:tcPr>
            <w:tcW w:w="1754" w:type="dxa"/>
            <w:tcBorders>
              <w:left w:val="single" w:color="000000" w:sz="6" w:space="0"/>
            </w:tcBorders>
            <w:shd w:val="clear" w:color="auto" w:fill="FFFFFF"/>
            <w:noWrap w:val="0"/>
            <w:tcMar>
              <w:top w:w="0" w:type="dxa"/>
              <w:left w:w="0" w:type="dxa"/>
              <w:bottom w:w="0" w:type="dxa"/>
              <w:right w:w="0" w:type="dxa"/>
            </w:tcMar>
            <w:vAlign w:val="center"/>
          </w:tcPr>
          <w:p w14:paraId="6BF199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4.14</w:t>
            </w:r>
          </w:p>
        </w:tc>
      </w:tr>
      <w:tr w14:paraId="4D84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22" w:type="dxa"/>
            <w:tcBorders>
              <w:right w:val="single" w:color="000000" w:sz="6" w:space="0"/>
            </w:tcBorders>
            <w:shd w:val="clear" w:color="auto" w:fill="FFFFFF"/>
            <w:noWrap w:val="0"/>
            <w:tcMar>
              <w:top w:w="0" w:type="dxa"/>
              <w:left w:w="0" w:type="dxa"/>
              <w:bottom w:w="0" w:type="dxa"/>
              <w:right w:w="0" w:type="dxa"/>
            </w:tcMar>
            <w:vAlign w:val="center"/>
          </w:tcPr>
          <w:p w14:paraId="667D0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多式联运和运输代理业</w:t>
            </w:r>
          </w:p>
        </w:tc>
        <w:tc>
          <w:tcPr>
            <w:tcW w:w="171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16F28B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0.07</w:t>
            </w:r>
          </w:p>
        </w:tc>
        <w:tc>
          <w:tcPr>
            <w:tcW w:w="171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08B947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0.05</w:t>
            </w:r>
          </w:p>
        </w:tc>
        <w:tc>
          <w:tcPr>
            <w:tcW w:w="1754" w:type="dxa"/>
            <w:tcBorders>
              <w:left w:val="single" w:color="000000" w:sz="6" w:space="0"/>
            </w:tcBorders>
            <w:shd w:val="clear" w:color="auto" w:fill="FFFFFF"/>
            <w:noWrap w:val="0"/>
            <w:tcMar>
              <w:top w:w="0" w:type="dxa"/>
              <w:left w:w="0" w:type="dxa"/>
              <w:bottom w:w="0" w:type="dxa"/>
              <w:right w:w="0" w:type="dxa"/>
            </w:tcMar>
            <w:vAlign w:val="center"/>
          </w:tcPr>
          <w:p w14:paraId="4D7A7E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0.04</w:t>
            </w:r>
          </w:p>
        </w:tc>
      </w:tr>
      <w:tr w14:paraId="6887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22" w:type="dxa"/>
            <w:tcBorders>
              <w:right w:val="single" w:color="000000" w:sz="6" w:space="0"/>
            </w:tcBorders>
            <w:shd w:val="clear" w:color="auto" w:fill="FFFFFF"/>
            <w:noWrap w:val="0"/>
            <w:tcMar>
              <w:top w:w="0" w:type="dxa"/>
              <w:left w:w="0" w:type="dxa"/>
              <w:bottom w:w="0" w:type="dxa"/>
              <w:right w:w="0" w:type="dxa"/>
            </w:tcMar>
            <w:vAlign w:val="center"/>
          </w:tcPr>
          <w:p w14:paraId="6DBB7B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装卸搬运和仓储业</w:t>
            </w:r>
          </w:p>
        </w:tc>
        <w:tc>
          <w:tcPr>
            <w:tcW w:w="171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67161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0.27</w:t>
            </w:r>
          </w:p>
        </w:tc>
        <w:tc>
          <w:tcPr>
            <w:tcW w:w="1715"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167FAF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0.04</w:t>
            </w:r>
          </w:p>
        </w:tc>
        <w:tc>
          <w:tcPr>
            <w:tcW w:w="1754" w:type="dxa"/>
            <w:tcBorders>
              <w:left w:val="single" w:color="000000" w:sz="6" w:space="0"/>
            </w:tcBorders>
            <w:shd w:val="clear" w:color="auto" w:fill="FFFFFF"/>
            <w:noWrap w:val="0"/>
            <w:tcMar>
              <w:top w:w="0" w:type="dxa"/>
              <w:left w:w="0" w:type="dxa"/>
              <w:bottom w:w="0" w:type="dxa"/>
              <w:right w:w="0" w:type="dxa"/>
            </w:tcMar>
            <w:vAlign w:val="center"/>
          </w:tcPr>
          <w:p w14:paraId="6AA457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0.20</w:t>
            </w:r>
          </w:p>
        </w:tc>
      </w:tr>
      <w:tr w14:paraId="00B3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22"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4B2A00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邮政业</w:t>
            </w:r>
          </w:p>
        </w:tc>
        <w:tc>
          <w:tcPr>
            <w:tcW w:w="1715"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6F9F71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0.13</w:t>
            </w:r>
          </w:p>
        </w:tc>
        <w:tc>
          <w:tcPr>
            <w:tcW w:w="1715"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440B35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0.09</w:t>
            </w:r>
          </w:p>
        </w:tc>
        <w:tc>
          <w:tcPr>
            <w:tcW w:w="1754"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66215C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ascii="Times New Roman" w:hAnsi="Times New Roman" w:cs="Times New Roman"/>
                <w:i w:val="0"/>
                <w:iCs w:val="0"/>
                <w:caps w:val="0"/>
                <w:color w:val="auto"/>
                <w:spacing w:val="0"/>
                <w:sz w:val="24"/>
                <w:szCs w:val="24"/>
                <w:shd w:val="clear" w:color="auto" w:fill="FFFFFF"/>
                <w:lang w:val="en-US" w:eastAsia="zh-CN"/>
              </w:rPr>
            </w:pPr>
            <w:r>
              <w:rPr>
                <w:rFonts w:hint="eastAsia" w:ascii="Times New Roman" w:hAnsi="Times New Roman" w:cs="Times New Roman"/>
                <w:i w:val="0"/>
                <w:iCs w:val="0"/>
                <w:caps w:val="0"/>
                <w:color w:val="auto"/>
                <w:spacing w:val="0"/>
                <w:sz w:val="24"/>
                <w:szCs w:val="24"/>
                <w:shd w:val="clear" w:color="auto" w:fill="FFFFFF"/>
                <w:lang w:val="en-US" w:eastAsia="zh-CN"/>
              </w:rPr>
              <w:t>0.06</w:t>
            </w:r>
          </w:p>
        </w:tc>
      </w:tr>
    </w:tbl>
    <w:p w14:paraId="1EEFA5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1B5A20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2433F9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auto"/>
          <w:spacing w:val="0"/>
          <w:sz w:val="32"/>
          <w:szCs w:val="32"/>
        </w:rPr>
      </w:pPr>
      <w:r>
        <w:rPr>
          <w:rFonts w:hint="eastAsia" w:ascii="宋体" w:hAnsi="宋体" w:eastAsia="宋体" w:cs="宋体"/>
          <w:b/>
          <w:bCs/>
          <w:i w:val="0"/>
          <w:iCs w:val="0"/>
          <w:caps w:val="0"/>
          <w:color w:val="auto"/>
          <w:spacing w:val="0"/>
          <w:sz w:val="24"/>
          <w:szCs w:val="24"/>
          <w:shd w:val="clear" w:fill="FFFFFF"/>
        </w:rPr>
        <w:t>　　</w:t>
      </w:r>
      <w:r>
        <w:rPr>
          <w:rFonts w:hint="eastAsia" w:ascii="黑体" w:hAnsi="黑体" w:eastAsia="黑体" w:cs="黑体"/>
          <w:b w:val="0"/>
          <w:bCs w:val="0"/>
          <w:i w:val="0"/>
          <w:iCs w:val="0"/>
          <w:caps w:val="0"/>
          <w:color w:val="auto"/>
          <w:spacing w:val="0"/>
          <w:sz w:val="32"/>
          <w:szCs w:val="32"/>
          <w:shd w:val="clear" w:fill="FFFFFF"/>
        </w:rPr>
        <w:t>三、住宿和餐饮业</w:t>
      </w:r>
    </w:p>
    <w:p w14:paraId="531E90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rPr>
        <w:t>　　</w:t>
      </w:r>
      <w:r>
        <w:rPr>
          <w:rFonts w:hint="eastAsia" w:ascii="楷体_GB2312" w:hAnsi="楷体_GB2312" w:eastAsia="楷体_GB2312" w:cs="楷体_GB2312"/>
          <w:i w:val="0"/>
          <w:iCs w:val="0"/>
          <w:caps w:val="0"/>
          <w:color w:val="auto"/>
          <w:spacing w:val="0"/>
          <w:sz w:val="32"/>
          <w:szCs w:val="32"/>
          <w:shd w:val="clear" w:fill="FFFFFF"/>
        </w:rPr>
        <w:t>（一）企业法人单位数和从业人员</w:t>
      </w:r>
    </w:p>
    <w:p w14:paraId="7A2C0D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2023年末，</w:t>
      </w:r>
      <w:r>
        <w:rPr>
          <w:rFonts w:hint="eastAsia" w:ascii="仿宋_GB2312" w:hAnsi="仿宋_GB2312" w:eastAsia="仿宋_GB2312" w:cs="仿宋_GB2312"/>
          <w:i w:val="0"/>
          <w:iCs w:val="0"/>
          <w:caps w:val="0"/>
          <w:color w:val="auto"/>
          <w:spacing w:val="0"/>
          <w:sz w:val="32"/>
          <w:szCs w:val="32"/>
          <w:shd w:val="clear" w:fill="FFFFFF"/>
          <w:lang w:eastAsia="zh-CN"/>
        </w:rPr>
        <w:t>我县</w:t>
      </w:r>
      <w:r>
        <w:rPr>
          <w:rFonts w:hint="eastAsia" w:ascii="仿宋_GB2312" w:hAnsi="仿宋_GB2312" w:eastAsia="仿宋_GB2312" w:cs="仿宋_GB2312"/>
          <w:i w:val="0"/>
          <w:iCs w:val="0"/>
          <w:caps w:val="0"/>
          <w:color w:val="auto"/>
          <w:spacing w:val="0"/>
          <w:sz w:val="32"/>
          <w:szCs w:val="32"/>
          <w:shd w:val="clear" w:fill="FFFFFF"/>
        </w:rPr>
        <w:t>共有住宿和餐饮业企业法人单位</w:t>
      </w:r>
      <w:r>
        <w:rPr>
          <w:rFonts w:hint="eastAsia" w:ascii="仿宋_GB2312" w:hAnsi="仿宋_GB2312" w:eastAsia="仿宋_GB2312" w:cs="仿宋_GB2312"/>
          <w:i w:val="0"/>
          <w:iCs w:val="0"/>
          <w:caps w:val="0"/>
          <w:color w:val="auto"/>
          <w:spacing w:val="0"/>
          <w:sz w:val="32"/>
          <w:szCs w:val="32"/>
          <w:shd w:val="clear" w:fill="FFFFFF"/>
          <w:lang w:val="en-US" w:eastAsia="zh-CN"/>
        </w:rPr>
        <w:t>66</w:t>
      </w:r>
      <w:r>
        <w:rPr>
          <w:rFonts w:hint="eastAsia" w:ascii="仿宋_GB2312" w:hAnsi="仿宋_GB2312" w:eastAsia="仿宋_GB2312" w:cs="仿宋_GB2312"/>
          <w:i w:val="0"/>
          <w:iCs w:val="0"/>
          <w:caps w:val="0"/>
          <w:color w:val="auto"/>
          <w:spacing w:val="0"/>
          <w:sz w:val="32"/>
          <w:szCs w:val="32"/>
          <w:shd w:val="clear" w:fill="FFFFFF"/>
        </w:rPr>
        <w:t>个，从业人员</w:t>
      </w:r>
      <w:r>
        <w:rPr>
          <w:rFonts w:hint="eastAsia" w:ascii="仿宋_GB2312" w:hAnsi="仿宋_GB2312" w:eastAsia="仿宋_GB2312" w:cs="仿宋_GB2312"/>
          <w:i w:val="0"/>
          <w:iCs w:val="0"/>
          <w:caps w:val="0"/>
          <w:color w:val="auto"/>
          <w:spacing w:val="0"/>
          <w:sz w:val="32"/>
          <w:szCs w:val="32"/>
          <w:shd w:val="clear" w:fill="FFFFFF"/>
          <w:lang w:val="en-US" w:eastAsia="zh-CN"/>
        </w:rPr>
        <w:t>847</w:t>
      </w:r>
      <w:r>
        <w:rPr>
          <w:rFonts w:hint="eastAsia" w:ascii="仿宋_GB2312" w:hAnsi="仿宋_GB2312" w:eastAsia="仿宋_GB2312" w:cs="仿宋_GB2312"/>
          <w:i w:val="0"/>
          <w:iCs w:val="0"/>
          <w:caps w:val="0"/>
          <w:color w:val="auto"/>
          <w:spacing w:val="0"/>
          <w:sz w:val="32"/>
          <w:szCs w:val="32"/>
          <w:shd w:val="clear" w:fill="FFFFFF"/>
        </w:rPr>
        <w:t>人，分别比2018年末增长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53.4</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8.8</w:t>
      </w:r>
      <w:r>
        <w:rPr>
          <w:rFonts w:hint="eastAsia" w:ascii="仿宋_GB2312" w:hAnsi="仿宋_GB2312" w:eastAsia="仿宋_GB2312" w:cs="仿宋_GB2312"/>
          <w:i w:val="0"/>
          <w:iCs w:val="0"/>
          <w:caps w:val="0"/>
          <w:color w:val="auto"/>
          <w:spacing w:val="0"/>
          <w:sz w:val="32"/>
          <w:szCs w:val="32"/>
          <w:shd w:val="clear" w:fill="FFFFFF"/>
        </w:rPr>
        <w:t>%。</w:t>
      </w:r>
    </w:p>
    <w:p w14:paraId="42B162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在住宿和餐饮业企业法人单位中，住宿业占</w:t>
      </w:r>
      <w:r>
        <w:rPr>
          <w:rFonts w:hint="eastAsia" w:ascii="仿宋_GB2312" w:hAnsi="仿宋_GB2312" w:eastAsia="仿宋_GB2312" w:cs="仿宋_GB2312"/>
          <w:i w:val="0"/>
          <w:iCs w:val="0"/>
          <w:caps w:val="0"/>
          <w:color w:val="auto"/>
          <w:spacing w:val="0"/>
          <w:sz w:val="32"/>
          <w:szCs w:val="32"/>
          <w:shd w:val="clear" w:fill="FFFFFF"/>
          <w:lang w:val="en-US" w:eastAsia="zh-CN"/>
        </w:rPr>
        <w:t>45.4</w:t>
      </w:r>
      <w:r>
        <w:rPr>
          <w:rFonts w:hint="eastAsia" w:ascii="仿宋_GB2312" w:hAnsi="仿宋_GB2312" w:eastAsia="仿宋_GB2312" w:cs="仿宋_GB2312"/>
          <w:i w:val="0"/>
          <w:iCs w:val="0"/>
          <w:caps w:val="0"/>
          <w:color w:val="auto"/>
          <w:spacing w:val="0"/>
          <w:sz w:val="32"/>
          <w:szCs w:val="32"/>
          <w:shd w:val="clear" w:fill="FFFFFF"/>
        </w:rPr>
        <w:t>%，餐饮业占</w:t>
      </w:r>
      <w:r>
        <w:rPr>
          <w:rFonts w:hint="eastAsia" w:ascii="仿宋_GB2312" w:hAnsi="仿宋_GB2312" w:eastAsia="仿宋_GB2312" w:cs="仿宋_GB2312"/>
          <w:i w:val="0"/>
          <w:iCs w:val="0"/>
          <w:caps w:val="0"/>
          <w:color w:val="auto"/>
          <w:spacing w:val="0"/>
          <w:sz w:val="32"/>
          <w:szCs w:val="32"/>
          <w:shd w:val="clear" w:fill="FFFFFF"/>
          <w:lang w:val="en-US" w:eastAsia="zh-CN"/>
        </w:rPr>
        <w:t>54.6</w:t>
      </w:r>
      <w:r>
        <w:rPr>
          <w:rFonts w:hint="eastAsia" w:ascii="仿宋_GB2312" w:hAnsi="仿宋_GB2312" w:eastAsia="仿宋_GB2312" w:cs="仿宋_GB2312"/>
          <w:i w:val="0"/>
          <w:iCs w:val="0"/>
          <w:caps w:val="0"/>
          <w:color w:val="auto"/>
          <w:spacing w:val="0"/>
          <w:sz w:val="32"/>
          <w:szCs w:val="32"/>
          <w:shd w:val="clear" w:fill="FFFFFF"/>
        </w:rPr>
        <w:t>%。在住宿和餐饮业企业法人单位从业人员中，住宿业占</w:t>
      </w:r>
      <w:r>
        <w:rPr>
          <w:rFonts w:hint="eastAsia" w:ascii="仿宋_GB2312" w:hAnsi="仿宋_GB2312" w:eastAsia="仿宋_GB2312" w:cs="仿宋_GB2312"/>
          <w:i w:val="0"/>
          <w:iCs w:val="0"/>
          <w:caps w:val="0"/>
          <w:color w:val="auto"/>
          <w:spacing w:val="0"/>
          <w:sz w:val="32"/>
          <w:szCs w:val="32"/>
          <w:shd w:val="clear" w:fill="FFFFFF"/>
          <w:lang w:val="en-US" w:eastAsia="zh-CN"/>
        </w:rPr>
        <w:t>42.9</w:t>
      </w:r>
      <w:r>
        <w:rPr>
          <w:rFonts w:hint="eastAsia" w:ascii="仿宋_GB2312" w:hAnsi="仿宋_GB2312" w:eastAsia="仿宋_GB2312" w:cs="仿宋_GB2312"/>
          <w:i w:val="0"/>
          <w:iCs w:val="0"/>
          <w:caps w:val="0"/>
          <w:color w:val="auto"/>
          <w:spacing w:val="0"/>
          <w:sz w:val="32"/>
          <w:szCs w:val="32"/>
          <w:shd w:val="clear" w:fill="FFFFFF"/>
        </w:rPr>
        <w:t>%，餐饮业占</w:t>
      </w:r>
      <w:r>
        <w:rPr>
          <w:rFonts w:hint="eastAsia" w:ascii="仿宋_GB2312" w:hAnsi="仿宋_GB2312" w:eastAsia="仿宋_GB2312" w:cs="仿宋_GB2312"/>
          <w:i w:val="0"/>
          <w:iCs w:val="0"/>
          <w:caps w:val="0"/>
          <w:color w:val="auto"/>
          <w:spacing w:val="0"/>
          <w:sz w:val="32"/>
          <w:szCs w:val="32"/>
          <w:shd w:val="clear" w:fill="FFFFFF"/>
          <w:lang w:val="en-US" w:eastAsia="zh-CN"/>
        </w:rPr>
        <w:t>57.1</w:t>
      </w:r>
      <w:r>
        <w:rPr>
          <w:rFonts w:hint="eastAsia" w:ascii="仿宋_GB2312" w:hAnsi="仿宋_GB2312" w:eastAsia="仿宋_GB2312" w:cs="仿宋_GB2312"/>
          <w:i w:val="0"/>
          <w:iCs w:val="0"/>
          <w:caps w:val="0"/>
          <w:color w:val="auto"/>
          <w:spacing w:val="0"/>
          <w:sz w:val="32"/>
          <w:szCs w:val="32"/>
          <w:shd w:val="clear" w:fill="FFFFFF"/>
        </w:rPr>
        <w:t>%（详见表4-7）。</w:t>
      </w:r>
    </w:p>
    <w:p w14:paraId="44CA22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p>
    <w:p w14:paraId="1C8B63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p>
    <w:p w14:paraId="4A6CDB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p>
    <w:p w14:paraId="3A67E2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Calibri" w:hAnsi="Calibri" w:cs="Calibri"/>
          <w:i w:val="0"/>
          <w:iCs w:val="0"/>
          <w:caps w:val="0"/>
          <w:color w:val="auto"/>
          <w:spacing w:val="0"/>
          <w:sz w:val="24"/>
          <w:szCs w:val="24"/>
        </w:rPr>
      </w:pPr>
      <w:r>
        <w:rPr>
          <w:rFonts w:hint="eastAsia" w:ascii="仿宋" w:hAnsi="仿宋" w:eastAsia="仿宋" w:cs="仿宋"/>
          <w:i w:val="0"/>
          <w:iCs w:val="0"/>
          <w:caps w:val="0"/>
          <w:color w:val="auto"/>
          <w:spacing w:val="0"/>
          <w:sz w:val="32"/>
          <w:szCs w:val="32"/>
          <w:shd w:val="clear" w:fill="FFFFFF"/>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4-7</w:t>
      </w:r>
      <w:r>
        <w:rPr>
          <w:rFonts w:hint="eastAsia" w:ascii="宋体" w:hAnsi="宋体" w:eastAsia="宋体" w:cs="宋体"/>
          <w:b/>
          <w:bCs/>
          <w:i w:val="0"/>
          <w:iCs w:val="0"/>
          <w:caps w:val="0"/>
          <w:color w:val="auto"/>
          <w:spacing w:val="0"/>
          <w:sz w:val="24"/>
          <w:szCs w:val="24"/>
          <w:shd w:val="clear" w:fill="FFFFFF"/>
        </w:rPr>
        <w:t>　按行业中类分组的住宿和餐饮业企业法人单位数和从业人员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99"/>
        <w:gridCol w:w="2337"/>
        <w:gridCol w:w="2370"/>
      </w:tblGrid>
      <w:tr w14:paraId="636A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306" w:type="dxa"/>
            <w:gridSpan w:val="3"/>
            <w:tcBorders>
              <w:bottom w:val="single" w:color="000000" w:sz="12" w:space="0"/>
            </w:tcBorders>
            <w:shd w:val="clear" w:color="auto" w:fill="FFFFFF"/>
            <w:tcMar>
              <w:top w:w="0" w:type="dxa"/>
              <w:left w:w="0" w:type="dxa"/>
              <w:bottom w:w="0" w:type="dxa"/>
              <w:right w:w="0" w:type="dxa"/>
            </w:tcMar>
            <w:vAlign w:val="center"/>
          </w:tcPr>
          <w:p w14:paraId="0A9C03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2FBA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599"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6119A1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337"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15678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1F581E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370"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6560EA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0D92EB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4E35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75F3D3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337"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71C08D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66</w:t>
            </w:r>
          </w:p>
        </w:tc>
        <w:tc>
          <w:tcPr>
            <w:tcW w:w="2370"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198DC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rPr>
            </w:pPr>
            <w:r>
              <w:rPr>
                <w:rFonts w:hint="eastAsia" w:ascii="Times New Roman" w:hAnsi="Times New Roman" w:cs="Times New Roman"/>
                <w:b/>
                <w:bCs/>
                <w:i w:val="0"/>
                <w:iCs w:val="0"/>
                <w:caps w:val="0"/>
                <w:color w:val="auto"/>
                <w:spacing w:val="0"/>
                <w:sz w:val="24"/>
                <w:szCs w:val="24"/>
                <w:lang w:val="en-US" w:eastAsia="zh-CN"/>
              </w:rPr>
              <w:t>847</w:t>
            </w:r>
          </w:p>
        </w:tc>
      </w:tr>
      <w:tr w14:paraId="1F78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right w:val="single" w:color="000000" w:sz="6" w:space="0"/>
            </w:tcBorders>
            <w:shd w:val="clear" w:color="auto" w:fill="FFFFFF"/>
            <w:tcMar>
              <w:top w:w="0" w:type="dxa"/>
              <w:left w:w="0" w:type="dxa"/>
              <w:bottom w:w="0" w:type="dxa"/>
              <w:right w:w="0" w:type="dxa"/>
            </w:tcMar>
            <w:vAlign w:val="center"/>
          </w:tcPr>
          <w:p w14:paraId="728F79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住宿业</w:t>
            </w:r>
          </w:p>
        </w:tc>
        <w:tc>
          <w:tcPr>
            <w:tcW w:w="233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1F41A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30</w:t>
            </w:r>
          </w:p>
        </w:tc>
        <w:tc>
          <w:tcPr>
            <w:tcW w:w="2370" w:type="dxa"/>
            <w:tcBorders>
              <w:left w:val="single" w:color="000000" w:sz="6" w:space="0"/>
            </w:tcBorders>
            <w:shd w:val="clear" w:color="auto" w:fill="FFFFFF"/>
            <w:tcMar>
              <w:top w:w="0" w:type="dxa"/>
              <w:left w:w="0" w:type="dxa"/>
              <w:bottom w:w="0" w:type="dxa"/>
              <w:right w:w="0" w:type="dxa"/>
            </w:tcMar>
            <w:vAlign w:val="center"/>
          </w:tcPr>
          <w:p w14:paraId="31E36A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rPr>
            </w:pPr>
            <w:r>
              <w:rPr>
                <w:rFonts w:hint="eastAsia" w:ascii="Times New Roman" w:hAnsi="Times New Roman" w:cs="Times New Roman"/>
                <w:b/>
                <w:bCs/>
                <w:i w:val="0"/>
                <w:iCs w:val="0"/>
                <w:caps w:val="0"/>
                <w:color w:val="auto"/>
                <w:spacing w:val="0"/>
                <w:sz w:val="24"/>
                <w:szCs w:val="24"/>
                <w:lang w:val="en-US" w:eastAsia="zh-CN"/>
              </w:rPr>
              <w:t>364</w:t>
            </w:r>
          </w:p>
        </w:tc>
      </w:tr>
      <w:tr w14:paraId="2359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right w:val="single" w:color="000000" w:sz="6" w:space="0"/>
            </w:tcBorders>
            <w:shd w:val="clear" w:color="auto" w:fill="FFFFFF"/>
            <w:tcMar>
              <w:top w:w="0" w:type="dxa"/>
              <w:left w:w="0" w:type="dxa"/>
              <w:bottom w:w="0" w:type="dxa"/>
              <w:right w:w="0" w:type="dxa"/>
            </w:tcMar>
            <w:vAlign w:val="center"/>
          </w:tcPr>
          <w:p w14:paraId="61FAE2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旅游饭店</w:t>
            </w:r>
          </w:p>
        </w:tc>
        <w:tc>
          <w:tcPr>
            <w:tcW w:w="233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7C7A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11</w:t>
            </w:r>
          </w:p>
        </w:tc>
        <w:tc>
          <w:tcPr>
            <w:tcW w:w="2370" w:type="dxa"/>
            <w:tcBorders>
              <w:left w:val="single" w:color="000000" w:sz="6" w:space="0"/>
            </w:tcBorders>
            <w:shd w:val="clear" w:color="auto" w:fill="FFFFFF"/>
            <w:tcMar>
              <w:top w:w="0" w:type="dxa"/>
              <w:left w:w="0" w:type="dxa"/>
              <w:bottom w:w="0" w:type="dxa"/>
              <w:right w:w="0" w:type="dxa"/>
            </w:tcMar>
            <w:vAlign w:val="center"/>
          </w:tcPr>
          <w:p w14:paraId="1FD04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194</w:t>
            </w:r>
          </w:p>
        </w:tc>
      </w:tr>
      <w:tr w14:paraId="552A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right w:val="single" w:color="000000" w:sz="6" w:space="0"/>
            </w:tcBorders>
            <w:shd w:val="clear" w:color="auto" w:fill="FFFFFF"/>
            <w:tcMar>
              <w:top w:w="0" w:type="dxa"/>
              <w:left w:w="0" w:type="dxa"/>
              <w:bottom w:w="0" w:type="dxa"/>
              <w:right w:w="0" w:type="dxa"/>
            </w:tcMar>
            <w:vAlign w:val="center"/>
          </w:tcPr>
          <w:p w14:paraId="033CF0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一般旅馆</w:t>
            </w:r>
          </w:p>
        </w:tc>
        <w:tc>
          <w:tcPr>
            <w:tcW w:w="233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13A23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13</w:t>
            </w:r>
          </w:p>
        </w:tc>
        <w:tc>
          <w:tcPr>
            <w:tcW w:w="2370" w:type="dxa"/>
            <w:tcBorders>
              <w:left w:val="single" w:color="000000" w:sz="6" w:space="0"/>
            </w:tcBorders>
            <w:shd w:val="clear" w:color="auto" w:fill="FFFFFF"/>
            <w:tcMar>
              <w:top w:w="0" w:type="dxa"/>
              <w:left w:w="0" w:type="dxa"/>
              <w:bottom w:w="0" w:type="dxa"/>
              <w:right w:w="0" w:type="dxa"/>
            </w:tcMar>
            <w:vAlign w:val="center"/>
          </w:tcPr>
          <w:p w14:paraId="3FD201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103</w:t>
            </w:r>
          </w:p>
        </w:tc>
      </w:tr>
      <w:tr w14:paraId="6BAA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right w:val="single" w:color="000000" w:sz="6" w:space="0"/>
            </w:tcBorders>
            <w:shd w:val="clear" w:color="auto" w:fill="FFFFFF"/>
            <w:tcMar>
              <w:top w:w="0" w:type="dxa"/>
              <w:left w:w="0" w:type="dxa"/>
              <w:bottom w:w="0" w:type="dxa"/>
              <w:right w:w="0" w:type="dxa"/>
            </w:tcMar>
            <w:vAlign w:val="center"/>
          </w:tcPr>
          <w:p w14:paraId="395EF0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民宿服务</w:t>
            </w:r>
          </w:p>
        </w:tc>
        <w:tc>
          <w:tcPr>
            <w:tcW w:w="233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2D68C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6</w:t>
            </w:r>
          </w:p>
        </w:tc>
        <w:tc>
          <w:tcPr>
            <w:tcW w:w="2370" w:type="dxa"/>
            <w:tcBorders>
              <w:left w:val="single" w:color="000000" w:sz="6" w:space="0"/>
            </w:tcBorders>
            <w:shd w:val="clear" w:color="auto" w:fill="FFFFFF"/>
            <w:tcMar>
              <w:top w:w="0" w:type="dxa"/>
              <w:left w:w="0" w:type="dxa"/>
              <w:bottom w:w="0" w:type="dxa"/>
              <w:right w:w="0" w:type="dxa"/>
            </w:tcMar>
            <w:vAlign w:val="center"/>
          </w:tcPr>
          <w:p w14:paraId="6390E8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67</w:t>
            </w:r>
          </w:p>
        </w:tc>
      </w:tr>
      <w:tr w14:paraId="5E2C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right w:val="single" w:color="000000" w:sz="6" w:space="0"/>
            </w:tcBorders>
            <w:shd w:val="clear" w:color="auto" w:fill="FFFFFF"/>
            <w:tcMar>
              <w:top w:w="0" w:type="dxa"/>
              <w:left w:w="0" w:type="dxa"/>
              <w:bottom w:w="0" w:type="dxa"/>
              <w:right w:w="0" w:type="dxa"/>
            </w:tcMar>
            <w:vAlign w:val="center"/>
          </w:tcPr>
          <w:p w14:paraId="53964A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餐饮业</w:t>
            </w:r>
          </w:p>
        </w:tc>
        <w:tc>
          <w:tcPr>
            <w:tcW w:w="233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99BBB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36</w:t>
            </w:r>
          </w:p>
        </w:tc>
        <w:tc>
          <w:tcPr>
            <w:tcW w:w="2370" w:type="dxa"/>
            <w:tcBorders>
              <w:left w:val="single" w:color="000000" w:sz="6" w:space="0"/>
            </w:tcBorders>
            <w:shd w:val="clear" w:color="auto" w:fill="FFFFFF"/>
            <w:tcMar>
              <w:top w:w="0" w:type="dxa"/>
              <w:left w:w="0" w:type="dxa"/>
              <w:bottom w:w="0" w:type="dxa"/>
              <w:right w:w="0" w:type="dxa"/>
            </w:tcMar>
            <w:vAlign w:val="center"/>
          </w:tcPr>
          <w:p w14:paraId="492219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483</w:t>
            </w:r>
          </w:p>
        </w:tc>
      </w:tr>
      <w:tr w14:paraId="06CD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right w:val="single" w:color="000000" w:sz="6" w:space="0"/>
            </w:tcBorders>
            <w:shd w:val="clear" w:color="auto" w:fill="FFFFFF"/>
            <w:tcMar>
              <w:top w:w="0" w:type="dxa"/>
              <w:left w:w="0" w:type="dxa"/>
              <w:bottom w:w="0" w:type="dxa"/>
              <w:right w:w="0" w:type="dxa"/>
            </w:tcMar>
            <w:vAlign w:val="center"/>
          </w:tcPr>
          <w:p w14:paraId="42700F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正餐服务</w:t>
            </w:r>
          </w:p>
        </w:tc>
        <w:tc>
          <w:tcPr>
            <w:tcW w:w="233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97BED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26</w:t>
            </w:r>
          </w:p>
        </w:tc>
        <w:tc>
          <w:tcPr>
            <w:tcW w:w="2370" w:type="dxa"/>
            <w:tcBorders>
              <w:left w:val="single" w:color="000000" w:sz="6" w:space="0"/>
            </w:tcBorders>
            <w:shd w:val="clear" w:color="auto" w:fill="FFFFFF"/>
            <w:tcMar>
              <w:top w:w="0" w:type="dxa"/>
              <w:left w:w="0" w:type="dxa"/>
              <w:bottom w:w="0" w:type="dxa"/>
              <w:right w:w="0" w:type="dxa"/>
            </w:tcMar>
            <w:vAlign w:val="center"/>
          </w:tcPr>
          <w:p w14:paraId="4097EB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363</w:t>
            </w:r>
          </w:p>
        </w:tc>
      </w:tr>
      <w:tr w14:paraId="731A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right w:val="single" w:color="000000" w:sz="6" w:space="0"/>
            </w:tcBorders>
            <w:shd w:val="clear" w:color="auto" w:fill="FFFFFF"/>
            <w:tcMar>
              <w:top w:w="0" w:type="dxa"/>
              <w:left w:w="0" w:type="dxa"/>
              <w:bottom w:w="0" w:type="dxa"/>
              <w:right w:w="0" w:type="dxa"/>
            </w:tcMar>
            <w:vAlign w:val="center"/>
          </w:tcPr>
          <w:p w14:paraId="7C356C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餐饮配送及外卖送餐服务</w:t>
            </w:r>
          </w:p>
        </w:tc>
        <w:tc>
          <w:tcPr>
            <w:tcW w:w="233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AAD2F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8</w:t>
            </w:r>
          </w:p>
        </w:tc>
        <w:tc>
          <w:tcPr>
            <w:tcW w:w="2370" w:type="dxa"/>
            <w:tcBorders>
              <w:left w:val="single" w:color="000000" w:sz="6" w:space="0"/>
            </w:tcBorders>
            <w:shd w:val="clear" w:color="auto" w:fill="FFFFFF"/>
            <w:tcMar>
              <w:top w:w="0" w:type="dxa"/>
              <w:left w:w="0" w:type="dxa"/>
              <w:bottom w:w="0" w:type="dxa"/>
              <w:right w:w="0" w:type="dxa"/>
            </w:tcMar>
            <w:vAlign w:val="center"/>
          </w:tcPr>
          <w:p w14:paraId="78179C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105</w:t>
            </w:r>
          </w:p>
        </w:tc>
      </w:tr>
      <w:tr w14:paraId="7D9A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9"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028464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其他餐饮业</w:t>
            </w:r>
          </w:p>
        </w:tc>
        <w:tc>
          <w:tcPr>
            <w:tcW w:w="2337"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F6731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2</w:t>
            </w:r>
          </w:p>
        </w:tc>
        <w:tc>
          <w:tcPr>
            <w:tcW w:w="2370"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039BE6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rPr>
            </w:pPr>
            <w:r>
              <w:rPr>
                <w:rFonts w:hint="eastAsia" w:ascii="Times New Roman" w:hAnsi="Times New Roman" w:cs="Times New Roman"/>
                <w:i w:val="0"/>
                <w:iCs w:val="0"/>
                <w:caps w:val="0"/>
                <w:color w:val="auto"/>
                <w:spacing w:val="0"/>
                <w:sz w:val="24"/>
                <w:szCs w:val="24"/>
                <w:lang w:val="en-US" w:eastAsia="zh-CN"/>
              </w:rPr>
              <w:t>15</w:t>
            </w:r>
          </w:p>
        </w:tc>
      </w:tr>
    </w:tbl>
    <w:p w14:paraId="52BFB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78716B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在住宿和餐饮业企业法人单位</w:t>
      </w:r>
      <w:r>
        <w:rPr>
          <w:rFonts w:hint="eastAsia" w:ascii="仿宋_GB2312" w:hAnsi="仿宋_GB2312" w:eastAsia="仿宋_GB2312" w:cs="仿宋_GB2312"/>
          <w:i w:val="0"/>
          <w:iCs w:val="0"/>
          <w:caps w:val="0"/>
          <w:color w:val="auto"/>
          <w:spacing w:val="0"/>
          <w:sz w:val="32"/>
          <w:szCs w:val="32"/>
          <w:shd w:val="clear" w:fill="FFFFFF"/>
          <w:lang w:val="en-US" w:eastAsia="zh-CN"/>
        </w:rPr>
        <w:t>和从业人员</w:t>
      </w:r>
      <w:r>
        <w:rPr>
          <w:rFonts w:hint="eastAsia" w:ascii="仿宋_GB2312" w:hAnsi="仿宋_GB2312" w:eastAsia="仿宋_GB2312" w:cs="仿宋_GB2312"/>
          <w:i w:val="0"/>
          <w:iCs w:val="0"/>
          <w:caps w:val="0"/>
          <w:color w:val="auto"/>
          <w:spacing w:val="0"/>
          <w:sz w:val="32"/>
          <w:szCs w:val="32"/>
          <w:shd w:val="clear" w:fill="FFFFFF"/>
        </w:rPr>
        <w:t>中，内资企业占</w:t>
      </w:r>
      <w:r>
        <w:rPr>
          <w:rFonts w:hint="eastAsia" w:ascii="仿宋_GB2312" w:hAnsi="仿宋_GB2312" w:eastAsia="仿宋_GB2312" w:cs="仿宋_GB2312"/>
          <w:i w:val="0"/>
          <w:iCs w:val="0"/>
          <w:caps w:val="0"/>
          <w:color w:val="auto"/>
          <w:spacing w:val="0"/>
          <w:sz w:val="32"/>
          <w:szCs w:val="32"/>
          <w:shd w:val="clear" w:fill="FFFFFF"/>
          <w:lang w:val="en-US" w:eastAsia="zh-CN"/>
        </w:rPr>
        <w:t>100</w:t>
      </w:r>
      <w:r>
        <w:rPr>
          <w:rFonts w:hint="eastAsia" w:ascii="仿宋_GB2312" w:hAnsi="仿宋_GB2312" w:eastAsia="仿宋_GB2312" w:cs="仿宋_GB2312"/>
          <w:i w:val="0"/>
          <w:iCs w:val="0"/>
          <w:caps w:val="0"/>
          <w:color w:val="auto"/>
          <w:spacing w:val="0"/>
          <w:sz w:val="32"/>
          <w:szCs w:val="32"/>
          <w:shd w:val="clear" w:fill="FFFFFF"/>
        </w:rPr>
        <w:t>%（详见表4-8）。</w:t>
      </w:r>
      <w:r>
        <w:rPr>
          <w:rFonts w:hint="eastAsia" w:ascii="仿宋" w:hAnsi="仿宋" w:eastAsia="仿宋" w:cs="仿宋"/>
          <w:i w:val="0"/>
          <w:iCs w:val="0"/>
          <w:caps w:val="0"/>
          <w:color w:val="auto"/>
          <w:spacing w:val="0"/>
          <w:sz w:val="32"/>
          <w:szCs w:val="32"/>
          <w:shd w:val="clear" w:fill="FFFFFF"/>
        </w:rPr>
        <w:t> </w:t>
      </w:r>
    </w:p>
    <w:p w14:paraId="68C711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p>
    <w:p w14:paraId="6D89E4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4-8</w:t>
      </w:r>
      <w:r>
        <w:rPr>
          <w:rFonts w:hint="eastAsia" w:ascii="宋体" w:hAnsi="宋体" w:eastAsia="宋体" w:cs="宋体"/>
          <w:b/>
          <w:bCs/>
          <w:i w:val="0"/>
          <w:iCs w:val="0"/>
          <w:caps w:val="0"/>
          <w:color w:val="auto"/>
          <w:spacing w:val="0"/>
          <w:sz w:val="24"/>
          <w:szCs w:val="24"/>
          <w:shd w:val="clear" w:fill="FFFFFF"/>
        </w:rPr>
        <w:t>　按登记注册统计类别分组的住宿和餐饮业企业法人单位数和从业人员</w:t>
      </w:r>
    </w:p>
    <w:tbl>
      <w:tblPr>
        <w:tblStyle w:val="5"/>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98"/>
        <w:gridCol w:w="2680"/>
        <w:gridCol w:w="2028"/>
      </w:tblGrid>
      <w:tr w14:paraId="50A03A4A">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auto" w:fill="FFFFFF"/>
        </w:tblPrEx>
        <w:trPr>
          <w:trHeight w:val="283" w:hRule="atLeast"/>
        </w:trPr>
        <w:tc>
          <w:tcPr>
            <w:tcW w:w="8306" w:type="dxa"/>
            <w:gridSpan w:val="3"/>
            <w:tcBorders>
              <w:bottom w:val="single" w:color="000000" w:sz="12" w:space="0"/>
            </w:tcBorders>
            <w:shd w:val="clear" w:color="auto" w:fill="FFFFFF"/>
            <w:tcMar>
              <w:top w:w="0" w:type="dxa"/>
              <w:left w:w="0" w:type="dxa"/>
              <w:bottom w:w="0" w:type="dxa"/>
              <w:right w:w="0" w:type="dxa"/>
            </w:tcMar>
            <w:vAlign w:val="center"/>
          </w:tcPr>
          <w:p w14:paraId="5F8720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26EED98C">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598"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2F871F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680"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68960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397AC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028"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735363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3CFF57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21E3876E">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8"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119FEB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680"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747217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66</w:t>
            </w:r>
          </w:p>
        </w:tc>
        <w:tc>
          <w:tcPr>
            <w:tcW w:w="2028"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69F7D2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847</w:t>
            </w:r>
          </w:p>
        </w:tc>
      </w:tr>
      <w:tr w14:paraId="1E04264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98" w:type="dxa"/>
            <w:tcBorders>
              <w:right w:val="single" w:color="000000" w:sz="6" w:space="0"/>
            </w:tcBorders>
            <w:shd w:val="clear" w:color="auto" w:fill="FFFFFF"/>
            <w:tcMar>
              <w:top w:w="0" w:type="dxa"/>
              <w:left w:w="0" w:type="dxa"/>
              <w:bottom w:w="0" w:type="dxa"/>
              <w:right w:w="0" w:type="dxa"/>
            </w:tcMar>
            <w:vAlign w:val="center"/>
          </w:tcPr>
          <w:p w14:paraId="11251A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内资企业</w:t>
            </w:r>
          </w:p>
        </w:tc>
        <w:tc>
          <w:tcPr>
            <w:tcW w:w="26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B9479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66</w:t>
            </w:r>
          </w:p>
        </w:tc>
        <w:tc>
          <w:tcPr>
            <w:tcW w:w="2028" w:type="dxa"/>
            <w:tcBorders>
              <w:left w:val="single" w:color="000000" w:sz="6" w:space="0"/>
            </w:tcBorders>
            <w:shd w:val="clear" w:color="auto" w:fill="FFFFFF"/>
            <w:tcMar>
              <w:top w:w="0" w:type="dxa"/>
              <w:left w:w="0" w:type="dxa"/>
              <w:bottom w:w="0" w:type="dxa"/>
              <w:right w:w="0" w:type="dxa"/>
            </w:tcMar>
            <w:vAlign w:val="center"/>
          </w:tcPr>
          <w:p w14:paraId="14759A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leftChars="0" w:right="105" w:rightChars="0"/>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847</w:t>
            </w:r>
          </w:p>
        </w:tc>
      </w:tr>
    </w:tbl>
    <w:p w14:paraId="5D4D91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shd w:val="clear" w:fill="FFFFFF"/>
        </w:rPr>
      </w:pPr>
      <w:r>
        <w:rPr>
          <w:rFonts w:hint="default" w:ascii="Times New Roman" w:hAnsi="Times New Roman" w:cs="Times New Roman"/>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p>
    <w:p w14:paraId="204CF2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（二）主要经济指标</w:t>
      </w:r>
    </w:p>
    <w:p w14:paraId="26D926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2023年末，住宿和餐饮业企业法人单位资产总计</w:t>
      </w:r>
      <w:r>
        <w:rPr>
          <w:rFonts w:hint="eastAsia" w:ascii="仿宋_GB2312" w:hAnsi="仿宋_GB2312" w:eastAsia="仿宋_GB2312" w:cs="仿宋_GB2312"/>
          <w:i w:val="0"/>
          <w:iCs w:val="0"/>
          <w:caps w:val="0"/>
          <w:color w:val="auto"/>
          <w:spacing w:val="0"/>
          <w:sz w:val="32"/>
          <w:szCs w:val="32"/>
          <w:shd w:val="clear" w:fill="FFFFFF"/>
          <w:lang w:val="en-US" w:eastAsia="zh-CN"/>
        </w:rPr>
        <w:t>2.52</w:t>
      </w:r>
      <w:r>
        <w:rPr>
          <w:rFonts w:hint="eastAsia" w:ascii="仿宋_GB2312" w:hAnsi="仿宋_GB2312" w:eastAsia="仿宋_GB2312" w:cs="仿宋_GB2312"/>
          <w:i w:val="0"/>
          <w:iCs w:val="0"/>
          <w:caps w:val="0"/>
          <w:color w:val="auto"/>
          <w:spacing w:val="0"/>
          <w:sz w:val="32"/>
          <w:szCs w:val="32"/>
          <w:shd w:val="clear" w:fill="FFFFFF"/>
        </w:rPr>
        <w:t>亿元，比2018年末增长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3.1</w:t>
      </w:r>
      <w:r>
        <w:rPr>
          <w:rFonts w:hint="eastAsia" w:ascii="仿宋_GB2312" w:hAnsi="仿宋_GB2312" w:eastAsia="仿宋_GB2312" w:cs="仿宋_GB2312"/>
          <w:i w:val="0"/>
          <w:iCs w:val="0"/>
          <w:caps w:val="0"/>
          <w:color w:val="auto"/>
          <w:spacing w:val="0"/>
          <w:sz w:val="32"/>
          <w:szCs w:val="32"/>
          <w:shd w:val="clear" w:fill="FFFFFF"/>
        </w:rPr>
        <w:t>%；负债合计</w:t>
      </w:r>
      <w:r>
        <w:rPr>
          <w:rFonts w:hint="eastAsia" w:ascii="仿宋_GB2312" w:hAnsi="仿宋_GB2312" w:eastAsia="仿宋_GB2312" w:cs="仿宋_GB2312"/>
          <w:i w:val="0"/>
          <w:iCs w:val="0"/>
          <w:caps w:val="0"/>
          <w:color w:val="auto"/>
          <w:spacing w:val="0"/>
          <w:sz w:val="32"/>
          <w:szCs w:val="32"/>
          <w:shd w:val="clear" w:fill="FFFFFF"/>
          <w:lang w:val="en-US" w:eastAsia="zh-CN"/>
        </w:rPr>
        <w:t>2.4</w:t>
      </w:r>
      <w:r>
        <w:rPr>
          <w:rFonts w:hint="eastAsia" w:ascii="仿宋_GB2312" w:hAnsi="仿宋_GB2312" w:eastAsia="仿宋_GB2312" w:cs="仿宋_GB2312"/>
          <w:i w:val="0"/>
          <w:iCs w:val="0"/>
          <w:caps w:val="0"/>
          <w:color w:val="auto"/>
          <w:spacing w:val="0"/>
          <w:sz w:val="32"/>
          <w:szCs w:val="32"/>
          <w:shd w:val="clear" w:fill="FFFFFF"/>
        </w:rPr>
        <w:t>亿元，比2018年末</w:t>
      </w:r>
      <w:r>
        <w:rPr>
          <w:rFonts w:hint="eastAsia" w:ascii="仿宋_GB2312" w:hAnsi="仿宋_GB2312" w:eastAsia="仿宋_GB2312" w:cs="仿宋_GB2312"/>
          <w:i w:val="0"/>
          <w:iCs w:val="0"/>
          <w:caps w:val="0"/>
          <w:color w:val="auto"/>
          <w:spacing w:val="0"/>
          <w:sz w:val="32"/>
          <w:szCs w:val="32"/>
          <w:shd w:val="clear" w:fill="FFFFFF"/>
          <w:lang w:val="en-US" w:eastAsia="zh-CN"/>
        </w:rPr>
        <w:t>下降17.4</w:t>
      </w:r>
      <w:r>
        <w:rPr>
          <w:rFonts w:hint="eastAsia" w:ascii="仿宋_GB2312" w:hAnsi="仿宋_GB2312" w:eastAsia="仿宋_GB2312" w:cs="仿宋_GB2312"/>
          <w:i w:val="0"/>
          <w:iCs w:val="0"/>
          <w:caps w:val="0"/>
          <w:color w:val="auto"/>
          <w:spacing w:val="0"/>
          <w:sz w:val="32"/>
          <w:szCs w:val="32"/>
          <w:shd w:val="clear" w:fill="FFFFFF"/>
        </w:rPr>
        <w:t>%。</w:t>
      </w:r>
    </w:p>
    <w:p w14:paraId="337883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2023年，住宿和餐饮业企业法人单位全年实现营业收入</w:t>
      </w:r>
      <w:r>
        <w:rPr>
          <w:rFonts w:hint="eastAsia" w:ascii="仿宋_GB2312" w:hAnsi="仿宋_GB2312" w:eastAsia="仿宋_GB2312" w:cs="仿宋_GB2312"/>
          <w:i w:val="0"/>
          <w:iCs w:val="0"/>
          <w:caps w:val="0"/>
          <w:color w:val="auto"/>
          <w:spacing w:val="0"/>
          <w:sz w:val="32"/>
          <w:szCs w:val="32"/>
          <w:shd w:val="clear" w:fill="FFFFFF"/>
          <w:lang w:val="en-US" w:eastAsia="zh-CN"/>
        </w:rPr>
        <w:t>1.53</w:t>
      </w:r>
      <w:r>
        <w:rPr>
          <w:rFonts w:hint="eastAsia" w:ascii="仿宋_GB2312" w:hAnsi="仿宋_GB2312" w:eastAsia="仿宋_GB2312" w:cs="仿宋_GB2312"/>
          <w:i w:val="0"/>
          <w:iCs w:val="0"/>
          <w:caps w:val="0"/>
          <w:color w:val="auto"/>
          <w:spacing w:val="0"/>
          <w:sz w:val="32"/>
          <w:szCs w:val="32"/>
          <w:shd w:val="clear" w:fill="FFFFFF"/>
        </w:rPr>
        <w:t>亿元，比2018年增长</w:t>
      </w:r>
      <w:r>
        <w:rPr>
          <w:rFonts w:hint="eastAsia" w:ascii="仿宋_GB2312" w:hAnsi="仿宋_GB2312" w:eastAsia="仿宋_GB2312" w:cs="仿宋_GB2312"/>
          <w:i w:val="0"/>
          <w:iCs w:val="0"/>
          <w:caps w:val="0"/>
          <w:color w:val="auto"/>
          <w:spacing w:val="0"/>
          <w:sz w:val="32"/>
          <w:szCs w:val="32"/>
          <w:shd w:val="clear" w:fill="FFFFFF"/>
          <w:lang w:val="en-US" w:eastAsia="zh-CN"/>
        </w:rPr>
        <w:t>112.6</w:t>
      </w:r>
      <w:r>
        <w:rPr>
          <w:rFonts w:hint="eastAsia" w:ascii="仿宋_GB2312" w:hAnsi="仿宋_GB2312" w:eastAsia="仿宋_GB2312" w:cs="仿宋_GB2312"/>
          <w:i w:val="0"/>
          <w:iCs w:val="0"/>
          <w:caps w:val="0"/>
          <w:color w:val="auto"/>
          <w:spacing w:val="0"/>
          <w:sz w:val="32"/>
          <w:szCs w:val="32"/>
          <w:shd w:val="clear" w:fill="FFFFFF"/>
        </w:rPr>
        <w:t>%（详见表4-9）。</w:t>
      </w:r>
      <w:r>
        <w:rPr>
          <w:rFonts w:hint="eastAsia" w:ascii="仿宋" w:hAnsi="仿宋" w:eastAsia="仿宋" w:cs="仿宋"/>
          <w:i w:val="0"/>
          <w:iCs w:val="0"/>
          <w:caps w:val="0"/>
          <w:color w:val="auto"/>
          <w:spacing w:val="0"/>
          <w:sz w:val="32"/>
          <w:szCs w:val="32"/>
          <w:shd w:val="clear" w:fill="FFFFFF"/>
        </w:rPr>
        <w:t> </w:t>
      </w:r>
    </w:p>
    <w:p w14:paraId="2A10B7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shd w:val="clear" w:fill="FFFFFF"/>
        </w:rPr>
      </w:pPr>
    </w:p>
    <w:p w14:paraId="525D7A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4-9</w:t>
      </w:r>
      <w:r>
        <w:rPr>
          <w:rFonts w:hint="eastAsia" w:ascii="宋体" w:hAnsi="宋体" w:eastAsia="宋体" w:cs="宋体"/>
          <w:b/>
          <w:bCs/>
          <w:i w:val="0"/>
          <w:iCs w:val="0"/>
          <w:caps w:val="0"/>
          <w:color w:val="auto"/>
          <w:spacing w:val="0"/>
          <w:sz w:val="24"/>
          <w:szCs w:val="24"/>
          <w:shd w:val="clear" w:fill="FFFFFF"/>
        </w:rPr>
        <w:t>　按行业中类分组的住宿和餐饮业企业法人单位主要经济指标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27"/>
        <w:gridCol w:w="1579"/>
        <w:gridCol w:w="1579"/>
        <w:gridCol w:w="1621"/>
      </w:tblGrid>
      <w:tr w14:paraId="6F7F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306" w:type="dxa"/>
            <w:gridSpan w:val="4"/>
            <w:tcBorders>
              <w:bottom w:val="single" w:color="000000" w:sz="12" w:space="0"/>
            </w:tcBorders>
            <w:shd w:val="clear" w:color="auto" w:fill="FFFFFF"/>
            <w:tcMar>
              <w:top w:w="0" w:type="dxa"/>
              <w:left w:w="0" w:type="dxa"/>
              <w:bottom w:w="0" w:type="dxa"/>
              <w:right w:w="0" w:type="dxa"/>
            </w:tcMar>
            <w:vAlign w:val="center"/>
          </w:tcPr>
          <w:p w14:paraId="73E30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2966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527"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739288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579"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351581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4D9052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579"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049F26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077F72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621"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6B7B12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2F4295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r>
      <w:tr w14:paraId="41FA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512C0A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579"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516E68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2.52 </w:t>
            </w:r>
          </w:p>
        </w:tc>
        <w:tc>
          <w:tcPr>
            <w:tcW w:w="1579"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1E1AA3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2.40 </w:t>
            </w:r>
          </w:p>
        </w:tc>
        <w:tc>
          <w:tcPr>
            <w:tcW w:w="1621"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2E234E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1.53 </w:t>
            </w:r>
          </w:p>
        </w:tc>
      </w:tr>
      <w:tr w14:paraId="489F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right w:val="single" w:color="000000" w:sz="6" w:space="0"/>
            </w:tcBorders>
            <w:shd w:val="clear" w:color="auto" w:fill="FFFFFF"/>
            <w:tcMar>
              <w:top w:w="0" w:type="dxa"/>
              <w:left w:w="0" w:type="dxa"/>
              <w:bottom w:w="0" w:type="dxa"/>
              <w:right w:w="0" w:type="dxa"/>
            </w:tcMar>
            <w:vAlign w:val="center"/>
          </w:tcPr>
          <w:p w14:paraId="55CC78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住宿业</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9E05D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1.23 </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1F2CA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1.08 </w:t>
            </w:r>
          </w:p>
        </w:tc>
        <w:tc>
          <w:tcPr>
            <w:tcW w:w="1621" w:type="dxa"/>
            <w:tcBorders>
              <w:left w:val="single" w:color="000000" w:sz="6" w:space="0"/>
            </w:tcBorders>
            <w:shd w:val="clear" w:color="auto" w:fill="FFFFFF"/>
            <w:tcMar>
              <w:top w:w="0" w:type="dxa"/>
              <w:left w:w="0" w:type="dxa"/>
              <w:bottom w:w="0" w:type="dxa"/>
              <w:right w:w="0" w:type="dxa"/>
            </w:tcMar>
            <w:vAlign w:val="center"/>
          </w:tcPr>
          <w:p w14:paraId="70332D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0.65 </w:t>
            </w:r>
          </w:p>
        </w:tc>
      </w:tr>
      <w:tr w14:paraId="7830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right w:val="single" w:color="000000" w:sz="6" w:space="0"/>
            </w:tcBorders>
            <w:shd w:val="clear" w:color="auto" w:fill="FFFFFF"/>
            <w:tcMar>
              <w:top w:w="0" w:type="dxa"/>
              <w:left w:w="0" w:type="dxa"/>
              <w:bottom w:w="0" w:type="dxa"/>
              <w:right w:w="0" w:type="dxa"/>
            </w:tcMar>
            <w:vAlign w:val="center"/>
          </w:tcPr>
          <w:p w14:paraId="215F7B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旅游饭店</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DA7BB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0.77 </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B2099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0.75 </w:t>
            </w:r>
          </w:p>
        </w:tc>
        <w:tc>
          <w:tcPr>
            <w:tcW w:w="1621" w:type="dxa"/>
            <w:tcBorders>
              <w:left w:val="single" w:color="000000" w:sz="6" w:space="0"/>
            </w:tcBorders>
            <w:shd w:val="clear" w:color="auto" w:fill="FFFFFF"/>
            <w:tcMar>
              <w:top w:w="0" w:type="dxa"/>
              <w:left w:w="0" w:type="dxa"/>
              <w:bottom w:w="0" w:type="dxa"/>
              <w:right w:w="0" w:type="dxa"/>
            </w:tcMar>
            <w:vAlign w:val="center"/>
          </w:tcPr>
          <w:p w14:paraId="439B0E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0.34 </w:t>
            </w:r>
          </w:p>
        </w:tc>
      </w:tr>
      <w:tr w14:paraId="16DD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right w:val="single" w:color="000000" w:sz="6" w:space="0"/>
            </w:tcBorders>
            <w:shd w:val="clear" w:color="auto" w:fill="FFFFFF"/>
            <w:tcMar>
              <w:top w:w="0" w:type="dxa"/>
              <w:left w:w="0" w:type="dxa"/>
              <w:bottom w:w="0" w:type="dxa"/>
              <w:right w:w="0" w:type="dxa"/>
            </w:tcMar>
            <w:vAlign w:val="center"/>
          </w:tcPr>
          <w:p w14:paraId="12AE2B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一般旅馆</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AD461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0.35 </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974F6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0.27 </w:t>
            </w:r>
          </w:p>
        </w:tc>
        <w:tc>
          <w:tcPr>
            <w:tcW w:w="1621" w:type="dxa"/>
            <w:tcBorders>
              <w:left w:val="single" w:color="000000" w:sz="6" w:space="0"/>
            </w:tcBorders>
            <w:shd w:val="clear" w:color="auto" w:fill="FFFFFF"/>
            <w:tcMar>
              <w:top w:w="0" w:type="dxa"/>
              <w:left w:w="0" w:type="dxa"/>
              <w:bottom w:w="0" w:type="dxa"/>
              <w:right w:w="0" w:type="dxa"/>
            </w:tcMar>
            <w:vAlign w:val="center"/>
          </w:tcPr>
          <w:p w14:paraId="6448F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0.16 </w:t>
            </w:r>
          </w:p>
        </w:tc>
      </w:tr>
      <w:tr w14:paraId="6E89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right w:val="single" w:color="000000" w:sz="6" w:space="0"/>
            </w:tcBorders>
            <w:shd w:val="clear" w:color="auto" w:fill="FFFFFF"/>
            <w:tcMar>
              <w:top w:w="0" w:type="dxa"/>
              <w:left w:w="0" w:type="dxa"/>
              <w:bottom w:w="0" w:type="dxa"/>
              <w:right w:w="0" w:type="dxa"/>
            </w:tcMar>
            <w:vAlign w:val="center"/>
          </w:tcPr>
          <w:p w14:paraId="3F3C0C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民宿服务</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2EB18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0.11 </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10C41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0.06 </w:t>
            </w:r>
          </w:p>
        </w:tc>
        <w:tc>
          <w:tcPr>
            <w:tcW w:w="1621" w:type="dxa"/>
            <w:tcBorders>
              <w:left w:val="single" w:color="000000" w:sz="6" w:space="0"/>
            </w:tcBorders>
            <w:shd w:val="clear" w:color="auto" w:fill="FFFFFF"/>
            <w:tcMar>
              <w:top w:w="0" w:type="dxa"/>
              <w:left w:w="0" w:type="dxa"/>
              <w:bottom w:w="0" w:type="dxa"/>
              <w:right w:w="0" w:type="dxa"/>
            </w:tcMar>
            <w:vAlign w:val="center"/>
          </w:tcPr>
          <w:p w14:paraId="10BD2F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0.15 </w:t>
            </w:r>
          </w:p>
        </w:tc>
      </w:tr>
      <w:tr w14:paraId="6E31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right w:val="single" w:color="000000" w:sz="6" w:space="0"/>
            </w:tcBorders>
            <w:shd w:val="clear" w:color="auto" w:fill="FFFFFF"/>
            <w:tcMar>
              <w:top w:w="0" w:type="dxa"/>
              <w:left w:w="0" w:type="dxa"/>
              <w:bottom w:w="0" w:type="dxa"/>
              <w:right w:w="0" w:type="dxa"/>
            </w:tcMar>
            <w:vAlign w:val="center"/>
          </w:tcPr>
          <w:p w14:paraId="3637B7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餐饮业</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983BC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1.28 </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029F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1.33 </w:t>
            </w:r>
          </w:p>
        </w:tc>
        <w:tc>
          <w:tcPr>
            <w:tcW w:w="1621" w:type="dxa"/>
            <w:tcBorders>
              <w:left w:val="single" w:color="000000" w:sz="6" w:space="0"/>
            </w:tcBorders>
            <w:shd w:val="clear" w:color="auto" w:fill="FFFFFF"/>
            <w:tcMar>
              <w:top w:w="0" w:type="dxa"/>
              <w:left w:w="0" w:type="dxa"/>
              <w:bottom w:w="0" w:type="dxa"/>
              <w:right w:w="0" w:type="dxa"/>
            </w:tcMar>
            <w:vAlign w:val="center"/>
          </w:tcPr>
          <w:p w14:paraId="7AE4AA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 xml:space="preserve">0.88 </w:t>
            </w:r>
          </w:p>
        </w:tc>
      </w:tr>
      <w:tr w14:paraId="53C5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right w:val="single" w:color="000000" w:sz="6" w:space="0"/>
            </w:tcBorders>
            <w:shd w:val="clear" w:color="auto" w:fill="FFFFFF"/>
            <w:tcMar>
              <w:top w:w="0" w:type="dxa"/>
              <w:left w:w="0" w:type="dxa"/>
              <w:bottom w:w="0" w:type="dxa"/>
              <w:right w:w="0" w:type="dxa"/>
            </w:tcMar>
            <w:vAlign w:val="center"/>
          </w:tcPr>
          <w:p w14:paraId="6A085E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正餐服务</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C4B2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1.12 </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3FECA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1.29 </w:t>
            </w:r>
          </w:p>
        </w:tc>
        <w:tc>
          <w:tcPr>
            <w:tcW w:w="1621" w:type="dxa"/>
            <w:tcBorders>
              <w:left w:val="single" w:color="000000" w:sz="6" w:space="0"/>
            </w:tcBorders>
            <w:shd w:val="clear" w:color="auto" w:fill="FFFFFF"/>
            <w:tcMar>
              <w:top w:w="0" w:type="dxa"/>
              <w:left w:w="0" w:type="dxa"/>
              <w:bottom w:w="0" w:type="dxa"/>
              <w:right w:w="0" w:type="dxa"/>
            </w:tcMar>
            <w:vAlign w:val="center"/>
          </w:tcPr>
          <w:p w14:paraId="120922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0.60 </w:t>
            </w:r>
          </w:p>
        </w:tc>
      </w:tr>
      <w:tr w14:paraId="1B7B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right w:val="single" w:color="000000" w:sz="6" w:space="0"/>
            </w:tcBorders>
            <w:shd w:val="clear" w:color="auto" w:fill="FFFFFF"/>
            <w:tcMar>
              <w:top w:w="0" w:type="dxa"/>
              <w:left w:w="0" w:type="dxa"/>
              <w:bottom w:w="0" w:type="dxa"/>
              <w:right w:w="0" w:type="dxa"/>
            </w:tcMar>
            <w:vAlign w:val="center"/>
          </w:tcPr>
          <w:p w14:paraId="1A1F30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餐饮配送及外卖送餐服务</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67A06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0.10 </w:t>
            </w:r>
          </w:p>
        </w:tc>
        <w:tc>
          <w:tcPr>
            <w:tcW w:w="1579"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9D1CB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0.03 </w:t>
            </w:r>
          </w:p>
        </w:tc>
        <w:tc>
          <w:tcPr>
            <w:tcW w:w="1621" w:type="dxa"/>
            <w:tcBorders>
              <w:left w:val="single" w:color="000000" w:sz="6" w:space="0"/>
            </w:tcBorders>
            <w:shd w:val="clear" w:color="auto" w:fill="FFFFFF"/>
            <w:tcMar>
              <w:top w:w="0" w:type="dxa"/>
              <w:left w:w="0" w:type="dxa"/>
              <w:bottom w:w="0" w:type="dxa"/>
              <w:right w:w="0" w:type="dxa"/>
            </w:tcMar>
            <w:vAlign w:val="center"/>
          </w:tcPr>
          <w:p w14:paraId="58A75E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0.28 </w:t>
            </w:r>
          </w:p>
        </w:tc>
      </w:tr>
      <w:tr w14:paraId="53CC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27"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623AFA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210" w:right="57"/>
              <w:jc w:val="left"/>
              <w:rPr>
                <w:color w:val="auto"/>
                <w:sz w:val="21"/>
                <w:szCs w:val="21"/>
              </w:rPr>
            </w:pPr>
            <w:r>
              <w:rPr>
                <w:rFonts w:hint="eastAsia" w:ascii="宋体" w:hAnsi="宋体" w:eastAsia="宋体" w:cs="宋体"/>
                <w:i w:val="0"/>
                <w:iCs w:val="0"/>
                <w:caps w:val="0"/>
                <w:color w:val="auto"/>
                <w:spacing w:val="0"/>
                <w:sz w:val="21"/>
                <w:szCs w:val="21"/>
              </w:rPr>
              <w:t>其他餐饮业</w:t>
            </w:r>
          </w:p>
        </w:tc>
        <w:tc>
          <w:tcPr>
            <w:tcW w:w="1579"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E0848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0.06 </w:t>
            </w:r>
          </w:p>
        </w:tc>
        <w:tc>
          <w:tcPr>
            <w:tcW w:w="1579"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160189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0.01 </w:t>
            </w:r>
          </w:p>
        </w:tc>
        <w:tc>
          <w:tcPr>
            <w:tcW w:w="1621"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0A3479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lang w:val="en-US" w:eastAsia="zh-CN"/>
              </w:rPr>
            </w:pPr>
            <w:r>
              <w:rPr>
                <w:rFonts w:hint="eastAsia" w:ascii="Times New Roman" w:hAnsi="Times New Roman" w:cs="Times New Roman"/>
                <w:i w:val="0"/>
                <w:iCs w:val="0"/>
                <w:caps w:val="0"/>
                <w:color w:val="auto"/>
                <w:spacing w:val="0"/>
                <w:sz w:val="24"/>
                <w:szCs w:val="24"/>
                <w:lang w:val="en-US" w:eastAsia="zh-CN"/>
              </w:rPr>
              <w:t xml:space="preserve">0.01 </w:t>
            </w:r>
          </w:p>
        </w:tc>
      </w:tr>
    </w:tbl>
    <w:p w14:paraId="20A3C7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654454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 w:hAnsi="仿宋" w:eastAsia="仿宋" w:cs="仿宋"/>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sz w:val="32"/>
          <w:szCs w:val="32"/>
          <w:shd w:val="clear" w:color="auto" w:fill="FFFFFF"/>
        </w:rPr>
        <w:t>四、信息传输、软件和信息技术服务业</w:t>
      </w:r>
    </w:p>
    <w:p w14:paraId="0DDFED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shd w:val="clear" w:color="auto" w:fill="FFFFFF"/>
        </w:rPr>
        <w:t> 　</w:t>
      </w:r>
      <w:r>
        <w:rPr>
          <w:rFonts w:hint="eastAsia" w:ascii="仿宋" w:hAnsi="仿宋" w:eastAsia="仿宋" w:cs="仿宋"/>
          <w:b w:val="0"/>
          <w:bCs w:val="0"/>
          <w:i w:val="0"/>
          <w:iCs w:val="0"/>
          <w:caps w:val="0"/>
          <w:color w:val="auto"/>
          <w:spacing w:val="0"/>
          <w:sz w:val="32"/>
          <w:szCs w:val="32"/>
          <w:highlight w:val="none"/>
          <w:shd w:val="clear" w:color="auto" w:fill="FFFFFF"/>
        </w:rPr>
        <w:t>　</w:t>
      </w:r>
      <w:r>
        <w:rPr>
          <w:rFonts w:hint="eastAsia" w:ascii="楷体_GB2312" w:hAnsi="楷体_GB2312" w:eastAsia="楷体_GB2312" w:cs="楷体_GB2312"/>
          <w:b w:val="0"/>
          <w:bCs w:val="0"/>
          <w:i w:val="0"/>
          <w:iCs w:val="0"/>
          <w:caps w:val="0"/>
          <w:color w:val="auto"/>
          <w:spacing w:val="0"/>
          <w:sz w:val="32"/>
          <w:szCs w:val="32"/>
          <w:highlight w:val="none"/>
          <w:shd w:val="clear" w:color="auto" w:fill="FFFFFF"/>
        </w:rPr>
        <w:t>（一）企业法人单位数和从业人员</w:t>
      </w:r>
    </w:p>
    <w:p w14:paraId="06228C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b w:val="0"/>
          <w:bCs w:val="0"/>
          <w:i w:val="0"/>
          <w:iCs w:val="0"/>
          <w:caps w:val="0"/>
          <w:color w:val="auto"/>
          <w:spacing w:val="0"/>
          <w:sz w:val="32"/>
          <w:szCs w:val="32"/>
          <w:highlight w:val="none"/>
          <w:shd w:val="clear" w:color="auto" w:fill="FFFFFF"/>
        </w:rPr>
      </w:pPr>
      <w:r>
        <w:rPr>
          <w:rFonts w:hint="eastAsia" w:ascii="仿宋" w:hAnsi="仿宋" w:eastAsia="仿宋" w:cs="仿宋"/>
          <w:b w:val="0"/>
          <w:bCs w:val="0"/>
          <w:i w:val="0"/>
          <w:iCs w:val="0"/>
          <w:caps w:val="0"/>
          <w:color w:val="auto"/>
          <w:spacing w:val="0"/>
          <w:sz w:val="32"/>
          <w:szCs w:val="32"/>
          <w:highlight w:val="none"/>
          <w:shd w:val="clear" w:color="auto" w:fill="FFFFFF"/>
        </w:rPr>
        <w:t> 　　</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2023年末，</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eastAsia="zh-CN"/>
        </w:rPr>
        <w:t>全县</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共有信息传输、软件和信息技术服务业企业法人单位</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48</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个，从业人员</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152</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人，分别比2018年末增长</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60%</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和</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15.2</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%（详见表4-10）。</w:t>
      </w:r>
    </w:p>
    <w:p w14:paraId="5DA41D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仿宋" w:hAnsi="仿宋" w:eastAsia="仿宋" w:cs="仿宋"/>
          <w:b w:val="0"/>
          <w:bCs w:val="0"/>
          <w:i w:val="0"/>
          <w:iCs w:val="0"/>
          <w:caps w:val="0"/>
          <w:color w:val="auto"/>
          <w:spacing w:val="0"/>
          <w:sz w:val="32"/>
          <w:szCs w:val="32"/>
          <w:highlight w:val="none"/>
          <w:shd w:val="clear" w:color="auto" w:fill="FFFFFF"/>
        </w:rPr>
      </w:pPr>
    </w:p>
    <w:p w14:paraId="4FF8C9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表</w:t>
      </w:r>
      <w:r>
        <w:rPr>
          <w:rFonts w:hint="default" w:ascii="Times New Roman" w:hAnsi="Times New Roman" w:cs="Times New Roman"/>
          <w:b/>
          <w:bCs/>
          <w:i w:val="0"/>
          <w:iCs w:val="0"/>
          <w:caps w:val="0"/>
          <w:color w:val="auto"/>
          <w:spacing w:val="0"/>
          <w:sz w:val="24"/>
          <w:szCs w:val="24"/>
          <w:highlight w:val="none"/>
          <w:shd w:val="clear" w:color="auto" w:fill="FFFFFF"/>
        </w:rPr>
        <w:t>4-10</w:t>
      </w:r>
      <w:r>
        <w:rPr>
          <w:rFonts w:hint="eastAsia" w:ascii="宋体" w:hAnsi="宋体" w:eastAsia="宋体" w:cs="宋体"/>
          <w:b/>
          <w:bCs/>
          <w:i w:val="0"/>
          <w:iCs w:val="0"/>
          <w:caps w:val="0"/>
          <w:color w:val="auto"/>
          <w:spacing w:val="0"/>
          <w:sz w:val="24"/>
          <w:szCs w:val="24"/>
          <w:highlight w:val="none"/>
          <w:shd w:val="clear" w:color="auto" w:fill="FFFFFF"/>
        </w:rPr>
        <w:t>　按行业大类分组的信息传输、软件和信息技术服务业</w:t>
      </w:r>
    </w:p>
    <w:p w14:paraId="6B0DE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90"/>
        <w:gridCol w:w="2341"/>
        <w:gridCol w:w="2375"/>
      </w:tblGrid>
      <w:tr w14:paraId="7FEB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306" w:type="dxa"/>
            <w:gridSpan w:val="3"/>
            <w:tcBorders>
              <w:bottom w:val="single" w:color="000000" w:sz="12" w:space="0"/>
            </w:tcBorders>
            <w:shd w:val="clear" w:color="auto" w:fill="FFFFFF"/>
            <w:noWrap w:val="0"/>
            <w:tcMar>
              <w:top w:w="0" w:type="dxa"/>
              <w:left w:w="0" w:type="dxa"/>
              <w:bottom w:w="0" w:type="dxa"/>
              <w:right w:w="0" w:type="dxa"/>
            </w:tcMar>
            <w:vAlign w:val="center"/>
          </w:tcPr>
          <w:p w14:paraId="2CBDAF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highlight w:val="none"/>
              </w:rPr>
            </w:pPr>
            <w:r>
              <w:rPr>
                <w:rFonts w:hint="default" w:ascii="Times New Roman" w:hAnsi="Times New Roman" w:cs="Times New Roman"/>
                <w:i w:val="0"/>
                <w:iCs w:val="0"/>
                <w:caps w:val="0"/>
                <w:color w:val="auto"/>
                <w:spacing w:val="0"/>
                <w:sz w:val="24"/>
                <w:szCs w:val="24"/>
                <w:highlight w:val="none"/>
              </w:rPr>
              <w:t> </w:t>
            </w:r>
          </w:p>
        </w:tc>
      </w:tr>
      <w:tr w14:paraId="2EF3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90"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22020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4"/>
                <w:szCs w:val="24"/>
                <w:highlight w:val="none"/>
              </w:rPr>
              <w:t> </w:t>
            </w:r>
          </w:p>
        </w:tc>
        <w:tc>
          <w:tcPr>
            <w:tcW w:w="2341"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66E9C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企业法人单位</w:t>
            </w:r>
          </w:p>
          <w:p w14:paraId="37A13B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（个）</w:t>
            </w:r>
          </w:p>
        </w:tc>
        <w:tc>
          <w:tcPr>
            <w:tcW w:w="2375"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53FAB8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从业人员</w:t>
            </w:r>
          </w:p>
          <w:p w14:paraId="7F9DF0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（人）</w:t>
            </w:r>
          </w:p>
        </w:tc>
      </w:tr>
      <w:tr w14:paraId="3254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90"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09A6B0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b/>
                <w:bCs/>
                <w:i w:val="0"/>
                <w:iCs w:val="0"/>
                <w:caps w:val="0"/>
                <w:color w:val="auto"/>
                <w:spacing w:val="0"/>
                <w:sz w:val="21"/>
                <w:szCs w:val="21"/>
                <w:highlight w:val="none"/>
              </w:rPr>
              <w:t>合　计</w:t>
            </w:r>
          </w:p>
        </w:tc>
        <w:tc>
          <w:tcPr>
            <w:tcW w:w="2341"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311721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48</w:t>
            </w:r>
          </w:p>
        </w:tc>
        <w:tc>
          <w:tcPr>
            <w:tcW w:w="2375"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48E0F7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152</w:t>
            </w:r>
          </w:p>
        </w:tc>
      </w:tr>
      <w:tr w14:paraId="3E98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90" w:type="dxa"/>
            <w:tcBorders>
              <w:right w:val="single" w:color="000000" w:sz="6" w:space="0"/>
            </w:tcBorders>
            <w:shd w:val="clear" w:color="auto" w:fill="FFFFFF"/>
            <w:noWrap w:val="0"/>
            <w:tcMar>
              <w:top w:w="0" w:type="dxa"/>
              <w:left w:w="0" w:type="dxa"/>
              <w:bottom w:w="0" w:type="dxa"/>
              <w:right w:w="0" w:type="dxa"/>
            </w:tcMar>
            <w:vAlign w:val="center"/>
          </w:tcPr>
          <w:p w14:paraId="637D8B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互联网和相关服务</w:t>
            </w:r>
          </w:p>
        </w:tc>
        <w:tc>
          <w:tcPr>
            <w:tcW w:w="2341"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713989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14</w:t>
            </w:r>
          </w:p>
        </w:tc>
        <w:tc>
          <w:tcPr>
            <w:tcW w:w="2375" w:type="dxa"/>
            <w:tcBorders>
              <w:left w:val="single" w:color="000000" w:sz="6" w:space="0"/>
            </w:tcBorders>
            <w:shd w:val="clear" w:color="auto" w:fill="FFFFFF"/>
            <w:noWrap w:val="0"/>
            <w:tcMar>
              <w:top w:w="0" w:type="dxa"/>
              <w:left w:w="0" w:type="dxa"/>
              <w:bottom w:w="0" w:type="dxa"/>
              <w:right w:w="0" w:type="dxa"/>
            </w:tcMar>
            <w:vAlign w:val="center"/>
          </w:tcPr>
          <w:p w14:paraId="065E5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50</w:t>
            </w:r>
          </w:p>
        </w:tc>
      </w:tr>
      <w:tr w14:paraId="54C0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90"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46B21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软件和信息技术服务业</w:t>
            </w:r>
          </w:p>
        </w:tc>
        <w:tc>
          <w:tcPr>
            <w:tcW w:w="2341"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0006A3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34</w:t>
            </w:r>
          </w:p>
        </w:tc>
        <w:tc>
          <w:tcPr>
            <w:tcW w:w="2375"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59CF08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102</w:t>
            </w:r>
          </w:p>
        </w:tc>
      </w:tr>
    </w:tbl>
    <w:p w14:paraId="054F06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highlight w:val="none"/>
          <w:shd w:val="clear" w:color="auto" w:fill="FFFFFF"/>
        </w:rPr>
      </w:pPr>
      <w:r>
        <w:rPr>
          <w:rFonts w:hint="default" w:ascii="Times New Roman" w:hAnsi="Times New Roman" w:cs="Times New Roman"/>
          <w:i w:val="0"/>
          <w:iCs w:val="0"/>
          <w:caps w:val="0"/>
          <w:color w:val="auto"/>
          <w:spacing w:val="0"/>
          <w:sz w:val="24"/>
          <w:szCs w:val="24"/>
          <w:shd w:val="clear" w:color="auto" w:fill="FFFFFF"/>
        </w:rPr>
        <w:t> </w:t>
      </w:r>
      <w:r>
        <w:rPr>
          <w:rFonts w:hint="eastAsia" w:ascii="宋体" w:hAnsi="宋体" w:eastAsia="宋体" w:cs="宋体"/>
          <w:i w:val="0"/>
          <w:iCs w:val="0"/>
          <w:caps w:val="0"/>
          <w:color w:val="auto"/>
          <w:spacing w:val="0"/>
          <w:sz w:val="24"/>
          <w:szCs w:val="24"/>
          <w:shd w:val="clear" w:color="auto" w:fill="FFFFFF"/>
        </w:rPr>
        <w:t>　</w:t>
      </w:r>
      <w:r>
        <w:rPr>
          <w:rFonts w:hint="default" w:ascii="Times New Roman" w:hAnsi="Times New Roman" w:cs="Times New Roman"/>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w:t>
      </w:r>
    </w:p>
    <w:p w14:paraId="31EEF3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在信息传输、软件和信息技术服务业企业法人单位从业人员中，内资企业占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iCs w:val="0"/>
          <w:caps w:val="0"/>
          <w:color w:val="auto"/>
          <w:spacing w:val="0"/>
          <w:sz w:val="32"/>
          <w:szCs w:val="32"/>
          <w:highlight w:val="none"/>
          <w:shd w:val="clear" w:color="auto" w:fill="FFFFFF"/>
        </w:rPr>
        <w:t>%（详见表4-11）。</w:t>
      </w:r>
      <w:r>
        <w:rPr>
          <w:rFonts w:hint="eastAsia" w:ascii="仿宋" w:hAnsi="仿宋" w:eastAsia="仿宋" w:cs="仿宋"/>
          <w:i w:val="0"/>
          <w:iCs w:val="0"/>
          <w:caps w:val="0"/>
          <w:color w:val="auto"/>
          <w:spacing w:val="0"/>
          <w:sz w:val="32"/>
          <w:szCs w:val="32"/>
          <w:highlight w:val="none"/>
          <w:shd w:val="clear" w:color="auto" w:fill="FFFFFF"/>
        </w:rPr>
        <w:t> </w:t>
      </w:r>
    </w:p>
    <w:p w14:paraId="1A69A8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highlight w:val="none"/>
          <w:shd w:val="clear" w:color="auto" w:fill="FFFFFF"/>
        </w:rPr>
      </w:pPr>
    </w:p>
    <w:p w14:paraId="70D9E5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表</w:t>
      </w:r>
      <w:r>
        <w:rPr>
          <w:rFonts w:hint="default" w:ascii="Times New Roman" w:hAnsi="Times New Roman" w:cs="Times New Roman"/>
          <w:b/>
          <w:bCs/>
          <w:i w:val="0"/>
          <w:iCs w:val="0"/>
          <w:caps w:val="0"/>
          <w:color w:val="auto"/>
          <w:spacing w:val="0"/>
          <w:sz w:val="24"/>
          <w:szCs w:val="24"/>
          <w:highlight w:val="none"/>
          <w:shd w:val="clear" w:color="auto" w:fill="FFFFFF"/>
        </w:rPr>
        <w:t>4-11</w:t>
      </w:r>
      <w:r>
        <w:rPr>
          <w:rFonts w:hint="eastAsia" w:ascii="宋体" w:hAnsi="宋体" w:eastAsia="宋体" w:cs="宋体"/>
          <w:b/>
          <w:bCs/>
          <w:i w:val="0"/>
          <w:iCs w:val="0"/>
          <w:caps w:val="0"/>
          <w:color w:val="auto"/>
          <w:spacing w:val="0"/>
          <w:sz w:val="24"/>
          <w:szCs w:val="24"/>
          <w:highlight w:val="none"/>
          <w:shd w:val="clear" w:color="auto" w:fill="FFFFFF"/>
        </w:rPr>
        <w:t>　按登记注册统计类别分组的信息传输、软件和信息技术服务业</w:t>
      </w:r>
    </w:p>
    <w:p w14:paraId="69AE4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53"/>
        <w:gridCol w:w="2361"/>
        <w:gridCol w:w="2392"/>
      </w:tblGrid>
      <w:tr w14:paraId="7C65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noWrap w:val="0"/>
            <w:tcMar>
              <w:top w:w="0" w:type="dxa"/>
              <w:left w:w="0" w:type="dxa"/>
              <w:bottom w:w="0" w:type="dxa"/>
              <w:right w:w="0" w:type="dxa"/>
            </w:tcMar>
            <w:vAlign w:val="center"/>
          </w:tcPr>
          <w:p w14:paraId="52461C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highlight w:val="none"/>
              </w:rPr>
            </w:pPr>
            <w:r>
              <w:rPr>
                <w:rFonts w:hint="default" w:ascii="Times New Roman" w:hAnsi="Times New Roman" w:cs="Times New Roman"/>
                <w:i w:val="0"/>
                <w:iCs w:val="0"/>
                <w:caps w:val="0"/>
                <w:color w:val="auto"/>
                <w:spacing w:val="0"/>
                <w:sz w:val="24"/>
                <w:szCs w:val="24"/>
                <w:highlight w:val="none"/>
              </w:rPr>
              <w:t> </w:t>
            </w:r>
          </w:p>
        </w:tc>
      </w:tr>
      <w:tr w14:paraId="433D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4236"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066E90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4"/>
                <w:szCs w:val="24"/>
                <w:highlight w:val="none"/>
              </w:rPr>
              <w:t> </w:t>
            </w:r>
          </w:p>
        </w:tc>
        <w:tc>
          <w:tcPr>
            <w:tcW w:w="2682"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6E2EFC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企业法人单位</w:t>
            </w:r>
          </w:p>
          <w:p w14:paraId="444F65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（个）</w:t>
            </w:r>
          </w:p>
        </w:tc>
        <w:tc>
          <w:tcPr>
            <w:tcW w:w="2690"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166D7D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从业人员</w:t>
            </w:r>
          </w:p>
          <w:p w14:paraId="068D29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（人）</w:t>
            </w:r>
          </w:p>
        </w:tc>
      </w:tr>
      <w:tr w14:paraId="4AA7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6"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0576FB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b/>
                <w:bCs/>
                <w:i w:val="0"/>
                <w:iCs w:val="0"/>
                <w:caps w:val="0"/>
                <w:color w:val="auto"/>
                <w:spacing w:val="0"/>
                <w:sz w:val="21"/>
                <w:szCs w:val="21"/>
                <w:highlight w:val="none"/>
              </w:rPr>
              <w:t>合　计</w:t>
            </w:r>
          </w:p>
        </w:tc>
        <w:tc>
          <w:tcPr>
            <w:tcW w:w="2682"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36DDBB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48</w:t>
            </w:r>
          </w:p>
        </w:tc>
        <w:tc>
          <w:tcPr>
            <w:tcW w:w="2690"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64C5CC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eastAsia="宋体"/>
                <w:color w:val="auto"/>
                <w:highlight w:val="none"/>
                <w:lang w:val="en-US" w:eastAsia="zh-CN"/>
              </w:rPr>
              <w:t>152</w:t>
            </w:r>
          </w:p>
        </w:tc>
      </w:tr>
      <w:tr w14:paraId="00D7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6" w:type="dxa"/>
            <w:tcBorders>
              <w:right w:val="single" w:color="000000" w:sz="6" w:space="0"/>
            </w:tcBorders>
            <w:shd w:val="clear" w:color="auto" w:fill="FFFFFF"/>
            <w:noWrap w:val="0"/>
            <w:tcMar>
              <w:top w:w="0" w:type="dxa"/>
              <w:left w:w="0" w:type="dxa"/>
              <w:bottom w:w="0" w:type="dxa"/>
              <w:right w:w="0" w:type="dxa"/>
            </w:tcMar>
            <w:vAlign w:val="center"/>
          </w:tcPr>
          <w:p w14:paraId="25F259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内资企业</w:t>
            </w:r>
          </w:p>
        </w:tc>
        <w:tc>
          <w:tcPr>
            <w:tcW w:w="2682"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77A7D2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48</w:t>
            </w:r>
          </w:p>
        </w:tc>
        <w:tc>
          <w:tcPr>
            <w:tcW w:w="2690" w:type="dxa"/>
            <w:tcBorders>
              <w:left w:val="single" w:color="000000" w:sz="6" w:space="0"/>
            </w:tcBorders>
            <w:shd w:val="clear" w:color="auto" w:fill="FFFFFF"/>
            <w:noWrap w:val="0"/>
            <w:tcMar>
              <w:top w:w="0" w:type="dxa"/>
              <w:left w:w="0" w:type="dxa"/>
              <w:bottom w:w="0" w:type="dxa"/>
              <w:right w:w="0" w:type="dxa"/>
            </w:tcMar>
            <w:vAlign w:val="center"/>
          </w:tcPr>
          <w:p w14:paraId="00C99C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152</w:t>
            </w:r>
          </w:p>
        </w:tc>
      </w:tr>
      <w:tr w14:paraId="0C87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6" w:type="dxa"/>
            <w:tcBorders>
              <w:right w:val="single" w:color="000000" w:sz="6" w:space="0"/>
            </w:tcBorders>
            <w:shd w:val="clear" w:color="auto" w:fill="FFFFFF"/>
            <w:noWrap w:val="0"/>
            <w:tcMar>
              <w:top w:w="0" w:type="dxa"/>
              <w:left w:w="0" w:type="dxa"/>
              <w:bottom w:w="0" w:type="dxa"/>
              <w:right w:w="0" w:type="dxa"/>
            </w:tcMar>
            <w:vAlign w:val="center"/>
          </w:tcPr>
          <w:p w14:paraId="05A77C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港澳台投资企业</w:t>
            </w:r>
          </w:p>
        </w:tc>
        <w:tc>
          <w:tcPr>
            <w:tcW w:w="2682"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54F536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690" w:type="dxa"/>
            <w:tcBorders>
              <w:left w:val="single" w:color="000000" w:sz="6" w:space="0"/>
            </w:tcBorders>
            <w:shd w:val="clear" w:color="auto" w:fill="FFFFFF"/>
            <w:noWrap w:val="0"/>
            <w:tcMar>
              <w:top w:w="0" w:type="dxa"/>
              <w:left w:w="0" w:type="dxa"/>
              <w:bottom w:w="0" w:type="dxa"/>
              <w:right w:w="0" w:type="dxa"/>
            </w:tcMar>
            <w:vAlign w:val="center"/>
          </w:tcPr>
          <w:p w14:paraId="548CE7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r w14:paraId="5DC1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6" w:type="dxa"/>
            <w:tcBorders>
              <w:right w:val="single" w:color="000000" w:sz="6" w:space="0"/>
            </w:tcBorders>
            <w:shd w:val="clear" w:color="auto" w:fill="FFFFFF"/>
            <w:noWrap w:val="0"/>
            <w:tcMar>
              <w:top w:w="0" w:type="dxa"/>
              <w:left w:w="0" w:type="dxa"/>
              <w:bottom w:w="0" w:type="dxa"/>
              <w:right w:w="0" w:type="dxa"/>
            </w:tcMar>
            <w:vAlign w:val="center"/>
          </w:tcPr>
          <w:p w14:paraId="6378BA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外商投资企业</w:t>
            </w:r>
          </w:p>
        </w:tc>
        <w:tc>
          <w:tcPr>
            <w:tcW w:w="2682"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08595D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690" w:type="dxa"/>
            <w:tcBorders>
              <w:left w:val="single" w:color="000000" w:sz="6" w:space="0"/>
            </w:tcBorders>
            <w:shd w:val="clear" w:color="auto" w:fill="FFFFFF"/>
            <w:noWrap w:val="0"/>
            <w:tcMar>
              <w:top w:w="0" w:type="dxa"/>
              <w:left w:w="0" w:type="dxa"/>
              <w:bottom w:w="0" w:type="dxa"/>
              <w:right w:w="0" w:type="dxa"/>
            </w:tcMar>
            <w:vAlign w:val="center"/>
          </w:tcPr>
          <w:p w14:paraId="4FE5D9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r w14:paraId="1D27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4236"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7F1413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其他统计类别</w:t>
            </w:r>
          </w:p>
        </w:tc>
        <w:tc>
          <w:tcPr>
            <w:tcW w:w="2682"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4B3F63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690"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2112E2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bl>
    <w:p w14:paraId="150EF5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69AE6D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color="auto" w:fill="FFFFFF"/>
        </w:rPr>
        <w:t>　　</w:t>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color="auto" w:fill="FFFFFF"/>
        </w:rPr>
        <w:t>（二）主要经济指标</w:t>
      </w:r>
    </w:p>
    <w:p w14:paraId="59A2E5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rPr>
        <w:t>2023年末，信息传输、软件和信息技术服务业企业法人单位资产总计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0.75亿</w:t>
      </w:r>
      <w:r>
        <w:rPr>
          <w:rFonts w:hint="eastAsia" w:ascii="仿宋_GB2312" w:hAnsi="仿宋_GB2312" w:eastAsia="仿宋_GB2312" w:cs="仿宋_GB2312"/>
          <w:i w:val="0"/>
          <w:iCs w:val="0"/>
          <w:caps w:val="0"/>
          <w:color w:val="auto"/>
          <w:spacing w:val="0"/>
          <w:sz w:val="32"/>
          <w:szCs w:val="32"/>
          <w:shd w:val="clear" w:color="auto" w:fill="FFFFFF"/>
        </w:rPr>
        <w:t>元，比2018年末增长</w:t>
      </w:r>
      <w:r>
        <w:rPr>
          <w:rFonts w:hint="eastAsia" w:ascii="仿宋_GB2312" w:hAnsi="仿宋_GB2312" w:eastAsia="仿宋_GB2312" w:cs="仿宋_GB2312"/>
          <w:i w:val="0"/>
          <w:iCs w:val="0"/>
          <w:caps w:val="0"/>
          <w:color w:val="auto"/>
          <w:spacing w:val="0"/>
          <w:sz w:val="32"/>
          <w:szCs w:val="32"/>
          <w:shd w:val="clear" w:color="auto" w:fill="FFFFFF"/>
          <w:lang w:val="en-US" w:eastAsia="zh-CN"/>
        </w:rPr>
        <w:t>276.1</w:t>
      </w:r>
      <w:r>
        <w:rPr>
          <w:rFonts w:hint="eastAsia" w:ascii="仿宋_GB2312" w:hAnsi="仿宋_GB2312" w:eastAsia="仿宋_GB2312" w:cs="仿宋_GB2312"/>
          <w:i w:val="0"/>
          <w:iCs w:val="0"/>
          <w:caps w:val="0"/>
          <w:color w:val="auto"/>
          <w:spacing w:val="0"/>
          <w:sz w:val="32"/>
          <w:szCs w:val="32"/>
          <w:shd w:val="clear" w:color="auto" w:fill="FFFFFF"/>
        </w:rPr>
        <w:t>%；负债合计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0.30亿</w:t>
      </w:r>
      <w:r>
        <w:rPr>
          <w:rFonts w:hint="eastAsia" w:ascii="仿宋_GB2312" w:hAnsi="仿宋_GB2312" w:eastAsia="仿宋_GB2312" w:cs="仿宋_GB2312"/>
          <w:i w:val="0"/>
          <w:iCs w:val="0"/>
          <w:caps w:val="0"/>
          <w:color w:val="auto"/>
          <w:spacing w:val="0"/>
          <w:sz w:val="32"/>
          <w:szCs w:val="32"/>
          <w:shd w:val="clear" w:color="auto" w:fill="FFFFFF"/>
        </w:rPr>
        <w:t>元，比2018年末增长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625.5%</w:t>
      </w:r>
      <w:r>
        <w:rPr>
          <w:rFonts w:hint="eastAsia" w:ascii="仿宋_GB2312" w:hAnsi="仿宋_GB2312" w:eastAsia="仿宋_GB2312" w:cs="仿宋_GB2312"/>
          <w:i w:val="0"/>
          <w:iCs w:val="0"/>
          <w:caps w:val="0"/>
          <w:color w:val="auto"/>
          <w:spacing w:val="0"/>
          <w:sz w:val="32"/>
          <w:szCs w:val="32"/>
          <w:shd w:val="clear" w:color="auto" w:fill="FFFFFF"/>
        </w:rPr>
        <w:t>。</w:t>
      </w:r>
    </w:p>
    <w:p w14:paraId="2C374C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2023年，信息传输、软件和信息技术服务业企业法人单位全年实现营业收入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0.26亿</w:t>
      </w:r>
      <w:r>
        <w:rPr>
          <w:rFonts w:hint="eastAsia" w:ascii="仿宋_GB2312" w:hAnsi="仿宋_GB2312" w:eastAsia="仿宋_GB2312" w:cs="仿宋_GB2312"/>
          <w:i w:val="0"/>
          <w:iCs w:val="0"/>
          <w:caps w:val="0"/>
          <w:color w:val="auto"/>
          <w:spacing w:val="0"/>
          <w:sz w:val="32"/>
          <w:szCs w:val="32"/>
          <w:shd w:val="clear" w:color="auto" w:fill="FFFFFF"/>
        </w:rPr>
        <w:t>元，比2018年增长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82.3</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（详见表4-12）</w:t>
      </w:r>
      <w:r>
        <w:rPr>
          <w:rFonts w:hint="eastAsia" w:ascii="仿宋" w:hAnsi="仿宋" w:eastAsia="仿宋" w:cs="仿宋"/>
          <w:i w:val="0"/>
          <w:iCs w:val="0"/>
          <w:caps w:val="0"/>
          <w:color w:val="auto"/>
          <w:spacing w:val="0"/>
          <w:sz w:val="32"/>
          <w:szCs w:val="32"/>
          <w:shd w:val="clear" w:color="auto" w:fill="FFFFFF"/>
        </w:rPr>
        <w:t>。 </w:t>
      </w:r>
    </w:p>
    <w:p w14:paraId="066899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4-12</w:t>
      </w:r>
      <w:r>
        <w:rPr>
          <w:rFonts w:hint="eastAsia" w:ascii="宋体" w:hAnsi="宋体" w:eastAsia="宋体" w:cs="宋体"/>
          <w:b/>
          <w:bCs/>
          <w:i w:val="0"/>
          <w:iCs w:val="0"/>
          <w:caps w:val="0"/>
          <w:color w:val="auto"/>
          <w:spacing w:val="0"/>
          <w:sz w:val="24"/>
          <w:szCs w:val="24"/>
          <w:shd w:val="clear" w:color="auto" w:fill="FFFFFF"/>
        </w:rPr>
        <w:t>　按行业大类分组的信息传输、软件和信息技术服务业</w:t>
      </w:r>
    </w:p>
    <w:p w14:paraId="0E98FA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49"/>
        <w:gridCol w:w="1559"/>
        <w:gridCol w:w="1581"/>
        <w:gridCol w:w="1617"/>
      </w:tblGrid>
      <w:tr w14:paraId="3BEC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306" w:type="dxa"/>
            <w:gridSpan w:val="4"/>
            <w:tcBorders>
              <w:bottom w:val="single" w:color="000000" w:sz="12" w:space="0"/>
            </w:tcBorders>
            <w:shd w:val="clear" w:color="auto" w:fill="FFFFFF"/>
            <w:noWrap w:val="0"/>
            <w:tcMar>
              <w:top w:w="0" w:type="dxa"/>
              <w:left w:w="0" w:type="dxa"/>
              <w:bottom w:w="0" w:type="dxa"/>
              <w:right w:w="0" w:type="dxa"/>
            </w:tcMar>
            <w:vAlign w:val="center"/>
          </w:tcPr>
          <w:p w14:paraId="585D5C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6E99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549"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3458A7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559"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547442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4042CF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1581"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5D3A1C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7EA59F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1617"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5ED8C4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51C720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r>
      <w:tr w14:paraId="1C52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49"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53DFA4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559"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6056DC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0.75</w:t>
            </w:r>
          </w:p>
        </w:tc>
        <w:tc>
          <w:tcPr>
            <w:tcW w:w="1581"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10C75C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0.30</w:t>
            </w:r>
          </w:p>
        </w:tc>
        <w:tc>
          <w:tcPr>
            <w:tcW w:w="1617"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4716D1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0.26</w:t>
            </w:r>
          </w:p>
        </w:tc>
      </w:tr>
      <w:tr w14:paraId="2999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49" w:type="dxa"/>
            <w:tcBorders>
              <w:right w:val="single" w:color="000000" w:sz="6" w:space="0"/>
            </w:tcBorders>
            <w:shd w:val="clear" w:color="auto" w:fill="FFFFFF"/>
            <w:noWrap w:val="0"/>
            <w:tcMar>
              <w:top w:w="0" w:type="dxa"/>
              <w:left w:w="0" w:type="dxa"/>
              <w:bottom w:w="0" w:type="dxa"/>
              <w:right w:w="0" w:type="dxa"/>
            </w:tcMar>
            <w:vAlign w:val="center"/>
          </w:tcPr>
          <w:p w14:paraId="6FC8E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互联网和相关服务</w:t>
            </w:r>
          </w:p>
        </w:tc>
        <w:tc>
          <w:tcPr>
            <w:tcW w:w="1559"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38E7E7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0.18</w:t>
            </w:r>
          </w:p>
        </w:tc>
        <w:tc>
          <w:tcPr>
            <w:tcW w:w="1581"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44DBB1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0.12</w:t>
            </w:r>
          </w:p>
        </w:tc>
        <w:tc>
          <w:tcPr>
            <w:tcW w:w="1617" w:type="dxa"/>
            <w:tcBorders>
              <w:left w:val="single" w:color="000000" w:sz="6" w:space="0"/>
            </w:tcBorders>
            <w:shd w:val="clear" w:color="auto" w:fill="FFFFFF"/>
            <w:noWrap w:val="0"/>
            <w:tcMar>
              <w:top w:w="0" w:type="dxa"/>
              <w:left w:w="0" w:type="dxa"/>
              <w:bottom w:w="0" w:type="dxa"/>
              <w:right w:w="0" w:type="dxa"/>
            </w:tcMar>
            <w:vAlign w:val="center"/>
          </w:tcPr>
          <w:p w14:paraId="6B507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0.08</w:t>
            </w:r>
          </w:p>
        </w:tc>
      </w:tr>
      <w:tr w14:paraId="5040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49"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6D4D47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软件和信息技术服务业</w:t>
            </w:r>
          </w:p>
        </w:tc>
        <w:tc>
          <w:tcPr>
            <w:tcW w:w="1559"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6C9977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0.57</w:t>
            </w:r>
          </w:p>
        </w:tc>
        <w:tc>
          <w:tcPr>
            <w:tcW w:w="1581"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7253C9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0.18</w:t>
            </w:r>
          </w:p>
        </w:tc>
        <w:tc>
          <w:tcPr>
            <w:tcW w:w="1617"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66E2CF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0.18</w:t>
            </w:r>
          </w:p>
        </w:tc>
      </w:tr>
    </w:tbl>
    <w:p w14:paraId="01D58C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2B2A23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b w:val="0"/>
          <w:bCs w:val="0"/>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24"/>
          <w:szCs w:val="24"/>
          <w:shd w:val="clear" w:fill="FFFFFF"/>
        </w:rPr>
        <w:t>　</w:t>
      </w:r>
    </w:p>
    <w:p w14:paraId="42C702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lang w:eastAsia="zh-CN"/>
        </w:rPr>
        <w:t>五</w:t>
      </w:r>
      <w:r>
        <w:rPr>
          <w:rFonts w:hint="eastAsia" w:ascii="黑体" w:hAnsi="黑体" w:eastAsia="黑体" w:cs="黑体"/>
          <w:b w:val="0"/>
          <w:bCs w:val="0"/>
          <w:i w:val="0"/>
          <w:iCs w:val="0"/>
          <w:caps w:val="0"/>
          <w:color w:val="auto"/>
          <w:spacing w:val="0"/>
          <w:sz w:val="32"/>
          <w:szCs w:val="32"/>
          <w:shd w:val="clear" w:fill="FFFFFF"/>
        </w:rPr>
        <w:t>、房地产业</w:t>
      </w:r>
    </w:p>
    <w:p w14:paraId="72A11A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 　</w:t>
      </w:r>
      <w:r>
        <w:rPr>
          <w:rFonts w:hint="eastAsia" w:ascii="楷体_GB2312" w:hAnsi="楷体_GB2312" w:eastAsia="楷体_GB2312" w:cs="楷体_GB2312"/>
          <w:b w:val="0"/>
          <w:bCs w:val="0"/>
          <w:i w:val="0"/>
          <w:iCs w:val="0"/>
          <w:caps w:val="0"/>
          <w:color w:val="auto"/>
          <w:spacing w:val="0"/>
          <w:sz w:val="32"/>
          <w:szCs w:val="32"/>
          <w:shd w:val="clear" w:fill="FFFFFF"/>
        </w:rPr>
        <w:t>（一）企业法人单位数和从业人员</w:t>
      </w:r>
    </w:p>
    <w:p w14:paraId="6293B8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rPr>
        <w:t>2023年末，</w:t>
      </w:r>
      <w:r>
        <w:rPr>
          <w:rFonts w:hint="eastAsia" w:ascii="仿宋_GB2312" w:hAnsi="仿宋_GB2312" w:eastAsia="仿宋_GB2312" w:cs="仿宋_GB2312"/>
          <w:b w:val="0"/>
          <w:bCs w:val="0"/>
          <w:i w:val="0"/>
          <w:iCs w:val="0"/>
          <w:caps w:val="0"/>
          <w:color w:val="auto"/>
          <w:spacing w:val="0"/>
          <w:sz w:val="32"/>
          <w:szCs w:val="32"/>
          <w:shd w:val="clear" w:fill="FFFFFF"/>
          <w:lang w:eastAsia="zh-CN"/>
        </w:rPr>
        <w:t>我县</w:t>
      </w:r>
      <w:r>
        <w:rPr>
          <w:rFonts w:hint="eastAsia" w:ascii="仿宋_GB2312" w:hAnsi="仿宋_GB2312" w:eastAsia="仿宋_GB2312" w:cs="仿宋_GB2312"/>
          <w:b w:val="0"/>
          <w:bCs w:val="0"/>
          <w:i w:val="0"/>
          <w:iCs w:val="0"/>
          <w:caps w:val="0"/>
          <w:color w:val="auto"/>
          <w:spacing w:val="0"/>
          <w:sz w:val="32"/>
          <w:szCs w:val="32"/>
          <w:shd w:val="clear" w:fill="FFFFFF"/>
        </w:rPr>
        <w:t>共有房地产业企业法人单位</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122</w:t>
      </w:r>
      <w:r>
        <w:rPr>
          <w:rFonts w:hint="eastAsia" w:ascii="仿宋_GB2312" w:hAnsi="仿宋_GB2312" w:eastAsia="仿宋_GB2312" w:cs="仿宋_GB2312"/>
          <w:b w:val="0"/>
          <w:bCs w:val="0"/>
          <w:i w:val="0"/>
          <w:iCs w:val="0"/>
          <w:caps w:val="0"/>
          <w:color w:val="auto"/>
          <w:spacing w:val="0"/>
          <w:sz w:val="32"/>
          <w:szCs w:val="32"/>
          <w:shd w:val="clear" w:fill="FFFFFF"/>
        </w:rPr>
        <w:t>个，比2018年末增长</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43.5</w:t>
      </w:r>
      <w:r>
        <w:rPr>
          <w:rFonts w:hint="eastAsia" w:ascii="仿宋_GB2312" w:hAnsi="仿宋_GB2312" w:eastAsia="仿宋_GB2312" w:cs="仿宋_GB2312"/>
          <w:b w:val="0"/>
          <w:bCs w:val="0"/>
          <w:i w:val="0"/>
          <w:iCs w:val="0"/>
          <w:caps w:val="0"/>
          <w:color w:val="auto"/>
          <w:spacing w:val="0"/>
          <w:sz w:val="32"/>
          <w:szCs w:val="32"/>
          <w:shd w:val="clear" w:fill="FFFFFF"/>
        </w:rPr>
        <w:t>%。其中，房地产开发经营企业</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37</w:t>
      </w:r>
      <w:r>
        <w:rPr>
          <w:rFonts w:hint="eastAsia" w:ascii="仿宋_GB2312" w:hAnsi="仿宋_GB2312" w:eastAsia="仿宋_GB2312" w:cs="仿宋_GB2312"/>
          <w:b w:val="0"/>
          <w:bCs w:val="0"/>
          <w:i w:val="0"/>
          <w:iCs w:val="0"/>
          <w:caps w:val="0"/>
          <w:color w:val="auto"/>
          <w:spacing w:val="0"/>
          <w:sz w:val="32"/>
          <w:szCs w:val="32"/>
          <w:shd w:val="clear" w:fill="FFFFFF"/>
        </w:rPr>
        <w:t>个，比2018年末</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下降9.8</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物业管理企业</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31</w:t>
      </w:r>
      <w:r>
        <w:rPr>
          <w:rFonts w:hint="eastAsia" w:ascii="仿宋_GB2312" w:hAnsi="仿宋_GB2312" w:eastAsia="仿宋_GB2312" w:cs="仿宋_GB2312"/>
          <w:b w:val="0"/>
          <w:bCs w:val="0"/>
          <w:i w:val="0"/>
          <w:iCs w:val="0"/>
          <w:caps w:val="0"/>
          <w:color w:val="auto"/>
          <w:spacing w:val="0"/>
          <w:sz w:val="32"/>
          <w:szCs w:val="32"/>
          <w:shd w:val="clear" w:fill="FFFFFF"/>
        </w:rPr>
        <w:t>个，房地产中介服务企业</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18</w:t>
      </w:r>
      <w:r>
        <w:rPr>
          <w:rFonts w:hint="eastAsia" w:ascii="仿宋_GB2312" w:hAnsi="仿宋_GB2312" w:eastAsia="仿宋_GB2312" w:cs="仿宋_GB2312"/>
          <w:b w:val="0"/>
          <w:bCs w:val="0"/>
          <w:i w:val="0"/>
          <w:iCs w:val="0"/>
          <w:caps w:val="0"/>
          <w:color w:val="auto"/>
          <w:spacing w:val="0"/>
          <w:sz w:val="32"/>
          <w:szCs w:val="32"/>
          <w:shd w:val="clear" w:fill="FFFFFF"/>
        </w:rPr>
        <w:t>个，分别比2018年末</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增长40.9</w:t>
      </w:r>
      <w:r>
        <w:rPr>
          <w:rFonts w:hint="eastAsia" w:ascii="仿宋_GB2312" w:hAnsi="仿宋_GB2312" w:eastAsia="仿宋_GB2312" w:cs="仿宋_GB2312"/>
          <w:b w:val="0"/>
          <w:bCs w:val="0"/>
          <w:i w:val="0"/>
          <w:iCs w:val="0"/>
          <w:caps w:val="0"/>
          <w:color w:val="auto"/>
          <w:spacing w:val="0"/>
          <w:sz w:val="32"/>
          <w:szCs w:val="32"/>
          <w:shd w:val="clear" w:fill="FFFFFF"/>
        </w:rPr>
        <w:t>%和</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125.0</w:t>
      </w:r>
      <w:r>
        <w:rPr>
          <w:rFonts w:hint="eastAsia" w:ascii="仿宋_GB2312" w:hAnsi="仿宋_GB2312" w:eastAsia="仿宋_GB2312" w:cs="仿宋_GB2312"/>
          <w:b w:val="0"/>
          <w:bCs w:val="0"/>
          <w:i w:val="0"/>
          <w:iCs w:val="0"/>
          <w:caps w:val="0"/>
          <w:color w:val="auto"/>
          <w:spacing w:val="0"/>
          <w:sz w:val="32"/>
          <w:szCs w:val="32"/>
          <w:shd w:val="clear" w:fill="FFFFFF"/>
        </w:rPr>
        <w:t>%。</w:t>
      </w:r>
    </w:p>
    <w:p w14:paraId="0C4443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2023年末，</w:t>
      </w:r>
      <w:r>
        <w:rPr>
          <w:rFonts w:hint="eastAsia" w:ascii="仿宋_GB2312" w:hAnsi="仿宋_GB2312" w:eastAsia="仿宋_GB2312" w:cs="仿宋_GB2312"/>
          <w:b w:val="0"/>
          <w:bCs w:val="0"/>
          <w:i w:val="0"/>
          <w:iCs w:val="0"/>
          <w:caps w:val="0"/>
          <w:color w:val="auto"/>
          <w:spacing w:val="0"/>
          <w:sz w:val="32"/>
          <w:szCs w:val="32"/>
          <w:shd w:val="clear" w:fill="FFFFFF"/>
          <w:lang w:eastAsia="zh-CN"/>
        </w:rPr>
        <w:t>我县</w:t>
      </w:r>
      <w:r>
        <w:rPr>
          <w:rFonts w:hint="eastAsia" w:ascii="仿宋_GB2312" w:hAnsi="仿宋_GB2312" w:eastAsia="仿宋_GB2312" w:cs="仿宋_GB2312"/>
          <w:b w:val="0"/>
          <w:bCs w:val="0"/>
          <w:i w:val="0"/>
          <w:iCs w:val="0"/>
          <w:caps w:val="0"/>
          <w:color w:val="auto"/>
          <w:spacing w:val="0"/>
          <w:sz w:val="32"/>
          <w:szCs w:val="32"/>
          <w:shd w:val="clear" w:fill="FFFFFF"/>
        </w:rPr>
        <w:t>房地产业企业法人单位从业人员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1052</w:t>
      </w:r>
      <w:r>
        <w:rPr>
          <w:rFonts w:hint="eastAsia" w:ascii="仿宋_GB2312" w:hAnsi="仿宋_GB2312" w:eastAsia="仿宋_GB2312" w:cs="仿宋_GB2312"/>
          <w:b w:val="0"/>
          <w:bCs w:val="0"/>
          <w:i w:val="0"/>
          <w:iCs w:val="0"/>
          <w:caps w:val="0"/>
          <w:color w:val="auto"/>
          <w:spacing w:val="0"/>
          <w:sz w:val="32"/>
          <w:szCs w:val="32"/>
          <w:shd w:val="clear" w:fill="FFFFFF"/>
        </w:rPr>
        <w:t>人，比2018年末增长</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28.1</w:t>
      </w:r>
      <w:r>
        <w:rPr>
          <w:rFonts w:hint="eastAsia" w:ascii="仿宋_GB2312" w:hAnsi="仿宋_GB2312" w:eastAsia="仿宋_GB2312" w:cs="仿宋_GB2312"/>
          <w:b w:val="0"/>
          <w:bCs w:val="0"/>
          <w:i w:val="0"/>
          <w:iCs w:val="0"/>
          <w:caps w:val="0"/>
          <w:color w:val="auto"/>
          <w:spacing w:val="0"/>
          <w:sz w:val="32"/>
          <w:szCs w:val="32"/>
          <w:shd w:val="clear" w:fill="FFFFFF"/>
        </w:rPr>
        <w:t>%。其中，房地产开发经营企业</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329</w:t>
      </w:r>
      <w:r>
        <w:rPr>
          <w:rFonts w:hint="eastAsia" w:ascii="仿宋_GB2312" w:hAnsi="仿宋_GB2312" w:eastAsia="仿宋_GB2312" w:cs="仿宋_GB2312"/>
          <w:b w:val="0"/>
          <w:bCs w:val="0"/>
          <w:i w:val="0"/>
          <w:iCs w:val="0"/>
          <w:caps w:val="0"/>
          <w:color w:val="auto"/>
          <w:spacing w:val="0"/>
          <w:sz w:val="32"/>
          <w:szCs w:val="32"/>
          <w:shd w:val="clear" w:fill="FFFFFF"/>
        </w:rPr>
        <w:t>人，比2018年末下降</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29.1</w:t>
      </w:r>
      <w:r>
        <w:rPr>
          <w:rFonts w:hint="eastAsia" w:ascii="仿宋_GB2312" w:hAnsi="仿宋_GB2312" w:eastAsia="仿宋_GB2312" w:cs="仿宋_GB2312"/>
          <w:b w:val="0"/>
          <w:bCs w:val="0"/>
          <w:i w:val="0"/>
          <w:iCs w:val="0"/>
          <w:caps w:val="0"/>
          <w:color w:val="auto"/>
          <w:spacing w:val="0"/>
          <w:sz w:val="32"/>
          <w:szCs w:val="32"/>
          <w:shd w:val="clear" w:fill="FFFFFF"/>
        </w:rPr>
        <w:t>%；物业管理企业</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499</w:t>
      </w:r>
      <w:r>
        <w:rPr>
          <w:rFonts w:hint="eastAsia" w:ascii="仿宋_GB2312" w:hAnsi="仿宋_GB2312" w:eastAsia="仿宋_GB2312" w:cs="仿宋_GB2312"/>
          <w:b w:val="0"/>
          <w:bCs w:val="0"/>
          <w:i w:val="0"/>
          <w:iCs w:val="0"/>
          <w:caps w:val="0"/>
          <w:color w:val="auto"/>
          <w:spacing w:val="0"/>
          <w:sz w:val="32"/>
          <w:szCs w:val="32"/>
          <w:shd w:val="clear" w:fill="FFFFFF"/>
        </w:rPr>
        <w:t>人，房地产中介服务企业</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63</w:t>
      </w:r>
      <w:r>
        <w:rPr>
          <w:rFonts w:hint="eastAsia" w:ascii="仿宋_GB2312" w:hAnsi="仿宋_GB2312" w:eastAsia="仿宋_GB2312" w:cs="仿宋_GB2312"/>
          <w:b w:val="0"/>
          <w:bCs w:val="0"/>
          <w:i w:val="0"/>
          <w:iCs w:val="0"/>
          <w:caps w:val="0"/>
          <w:color w:val="auto"/>
          <w:spacing w:val="0"/>
          <w:sz w:val="32"/>
          <w:szCs w:val="32"/>
          <w:shd w:val="clear" w:fill="FFFFFF"/>
        </w:rPr>
        <w:t>人，分别比2018年末增长</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81.5</w:t>
      </w:r>
      <w:r>
        <w:rPr>
          <w:rFonts w:hint="eastAsia" w:ascii="仿宋_GB2312" w:hAnsi="仿宋_GB2312" w:eastAsia="仿宋_GB2312" w:cs="仿宋_GB2312"/>
          <w:b w:val="0"/>
          <w:bCs w:val="0"/>
          <w:i w:val="0"/>
          <w:iCs w:val="0"/>
          <w:caps w:val="0"/>
          <w:color w:val="auto"/>
          <w:spacing w:val="0"/>
          <w:sz w:val="32"/>
          <w:szCs w:val="32"/>
          <w:shd w:val="clear" w:fill="FFFFFF"/>
        </w:rPr>
        <w:t>%和</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82.9</w:t>
      </w:r>
      <w:r>
        <w:rPr>
          <w:rFonts w:hint="eastAsia" w:ascii="仿宋_GB2312" w:hAnsi="仿宋_GB2312" w:eastAsia="仿宋_GB2312" w:cs="仿宋_GB2312"/>
          <w:b w:val="0"/>
          <w:bCs w:val="0"/>
          <w:i w:val="0"/>
          <w:iCs w:val="0"/>
          <w:caps w:val="0"/>
          <w:color w:val="auto"/>
          <w:spacing w:val="0"/>
          <w:sz w:val="32"/>
          <w:szCs w:val="32"/>
          <w:shd w:val="clear" w:fill="FFFFFF"/>
        </w:rPr>
        <w:t>%（详见表4-15）。 </w:t>
      </w:r>
    </w:p>
    <w:p w14:paraId="223B89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4-15</w:t>
      </w:r>
      <w:r>
        <w:rPr>
          <w:rFonts w:hint="eastAsia" w:ascii="宋体" w:hAnsi="宋体" w:eastAsia="宋体" w:cs="宋体"/>
          <w:b/>
          <w:bCs/>
          <w:i w:val="0"/>
          <w:iCs w:val="0"/>
          <w:caps w:val="0"/>
          <w:color w:val="auto"/>
          <w:spacing w:val="0"/>
          <w:sz w:val="24"/>
          <w:szCs w:val="24"/>
          <w:shd w:val="clear" w:fill="FFFFFF"/>
        </w:rPr>
        <w:t>　按行业中类分组的房地产业企业法人单位数和从业人员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84"/>
        <w:gridCol w:w="2706"/>
        <w:gridCol w:w="2616"/>
      </w:tblGrid>
      <w:tr w14:paraId="79F7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306" w:type="dxa"/>
            <w:gridSpan w:val="3"/>
            <w:tcBorders>
              <w:bottom w:val="single" w:color="000000" w:sz="12" w:space="0"/>
            </w:tcBorders>
            <w:shd w:val="clear" w:color="auto" w:fill="FFFFFF"/>
            <w:tcMar>
              <w:top w:w="0" w:type="dxa"/>
              <w:left w:w="0" w:type="dxa"/>
              <w:bottom w:w="0" w:type="dxa"/>
              <w:right w:w="0" w:type="dxa"/>
            </w:tcMar>
            <w:vAlign w:val="center"/>
          </w:tcPr>
          <w:p w14:paraId="3EE1D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4A7F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984"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1AC366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706"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320980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07663C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616"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15EC9B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4CB86E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1C5D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984"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0D3D5D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706"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06DF90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122</w:t>
            </w:r>
          </w:p>
        </w:tc>
        <w:tc>
          <w:tcPr>
            <w:tcW w:w="2616"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160CDB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1052</w:t>
            </w:r>
          </w:p>
        </w:tc>
      </w:tr>
      <w:tr w14:paraId="2A7E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984" w:type="dxa"/>
            <w:tcBorders>
              <w:right w:val="single" w:color="000000" w:sz="6" w:space="0"/>
            </w:tcBorders>
            <w:shd w:val="clear" w:color="auto" w:fill="FFFFFF"/>
            <w:tcMar>
              <w:top w:w="0" w:type="dxa"/>
              <w:left w:w="0" w:type="dxa"/>
              <w:bottom w:w="0" w:type="dxa"/>
              <w:right w:w="0" w:type="dxa"/>
            </w:tcMar>
            <w:vAlign w:val="center"/>
          </w:tcPr>
          <w:p w14:paraId="2AC64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房地产开发经营</w:t>
            </w:r>
          </w:p>
        </w:tc>
        <w:tc>
          <w:tcPr>
            <w:tcW w:w="270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B58E2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37</w:t>
            </w:r>
          </w:p>
        </w:tc>
        <w:tc>
          <w:tcPr>
            <w:tcW w:w="2616" w:type="dxa"/>
            <w:tcBorders>
              <w:left w:val="single" w:color="000000" w:sz="6" w:space="0"/>
            </w:tcBorders>
            <w:shd w:val="clear" w:color="auto" w:fill="FFFFFF"/>
            <w:tcMar>
              <w:top w:w="0" w:type="dxa"/>
              <w:left w:w="0" w:type="dxa"/>
              <w:bottom w:w="0" w:type="dxa"/>
              <w:right w:w="0" w:type="dxa"/>
            </w:tcMar>
            <w:vAlign w:val="center"/>
          </w:tcPr>
          <w:p w14:paraId="5FF1B0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329</w:t>
            </w:r>
          </w:p>
        </w:tc>
      </w:tr>
      <w:tr w14:paraId="0D47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984" w:type="dxa"/>
            <w:tcBorders>
              <w:right w:val="single" w:color="000000" w:sz="6" w:space="0"/>
            </w:tcBorders>
            <w:shd w:val="clear" w:color="auto" w:fill="FFFFFF"/>
            <w:tcMar>
              <w:top w:w="0" w:type="dxa"/>
              <w:left w:w="0" w:type="dxa"/>
              <w:bottom w:w="0" w:type="dxa"/>
              <w:right w:w="0" w:type="dxa"/>
            </w:tcMar>
            <w:vAlign w:val="center"/>
          </w:tcPr>
          <w:p w14:paraId="4F076C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物业管理</w:t>
            </w:r>
          </w:p>
        </w:tc>
        <w:tc>
          <w:tcPr>
            <w:tcW w:w="270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EBF3E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31</w:t>
            </w:r>
          </w:p>
        </w:tc>
        <w:tc>
          <w:tcPr>
            <w:tcW w:w="2616" w:type="dxa"/>
            <w:tcBorders>
              <w:left w:val="single" w:color="000000" w:sz="6" w:space="0"/>
            </w:tcBorders>
            <w:shd w:val="clear" w:color="auto" w:fill="FFFFFF"/>
            <w:tcMar>
              <w:top w:w="0" w:type="dxa"/>
              <w:left w:w="0" w:type="dxa"/>
              <w:bottom w:w="0" w:type="dxa"/>
              <w:right w:w="0" w:type="dxa"/>
            </w:tcMar>
            <w:vAlign w:val="center"/>
          </w:tcPr>
          <w:p w14:paraId="2659A5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499</w:t>
            </w:r>
          </w:p>
        </w:tc>
      </w:tr>
      <w:tr w14:paraId="6DFD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984" w:type="dxa"/>
            <w:tcBorders>
              <w:right w:val="single" w:color="000000" w:sz="6" w:space="0"/>
            </w:tcBorders>
            <w:shd w:val="clear" w:color="auto" w:fill="FFFFFF"/>
            <w:tcMar>
              <w:top w:w="0" w:type="dxa"/>
              <w:left w:w="0" w:type="dxa"/>
              <w:bottom w:w="0" w:type="dxa"/>
              <w:right w:w="0" w:type="dxa"/>
            </w:tcMar>
            <w:vAlign w:val="center"/>
          </w:tcPr>
          <w:p w14:paraId="023ED4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房地产中介服务</w:t>
            </w:r>
          </w:p>
        </w:tc>
        <w:tc>
          <w:tcPr>
            <w:tcW w:w="270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4531E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18</w:t>
            </w:r>
          </w:p>
        </w:tc>
        <w:tc>
          <w:tcPr>
            <w:tcW w:w="2616" w:type="dxa"/>
            <w:tcBorders>
              <w:left w:val="single" w:color="000000" w:sz="6" w:space="0"/>
            </w:tcBorders>
            <w:shd w:val="clear" w:color="auto" w:fill="FFFFFF"/>
            <w:tcMar>
              <w:top w:w="0" w:type="dxa"/>
              <w:left w:w="0" w:type="dxa"/>
              <w:bottom w:w="0" w:type="dxa"/>
              <w:right w:w="0" w:type="dxa"/>
            </w:tcMar>
            <w:vAlign w:val="center"/>
          </w:tcPr>
          <w:p w14:paraId="364BEE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63</w:t>
            </w:r>
          </w:p>
        </w:tc>
      </w:tr>
      <w:tr w14:paraId="0C69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984" w:type="dxa"/>
            <w:tcBorders>
              <w:right w:val="single" w:color="000000" w:sz="6" w:space="0"/>
            </w:tcBorders>
            <w:shd w:val="clear" w:color="auto" w:fill="FFFFFF"/>
            <w:tcMar>
              <w:top w:w="0" w:type="dxa"/>
              <w:left w:w="0" w:type="dxa"/>
              <w:bottom w:w="0" w:type="dxa"/>
              <w:right w:w="0" w:type="dxa"/>
            </w:tcMar>
            <w:vAlign w:val="center"/>
          </w:tcPr>
          <w:p w14:paraId="6E7BF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房地产租赁经营</w:t>
            </w:r>
          </w:p>
        </w:tc>
        <w:tc>
          <w:tcPr>
            <w:tcW w:w="270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E2241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34</w:t>
            </w:r>
          </w:p>
        </w:tc>
        <w:tc>
          <w:tcPr>
            <w:tcW w:w="2616" w:type="dxa"/>
            <w:tcBorders>
              <w:left w:val="single" w:color="000000" w:sz="6" w:space="0"/>
            </w:tcBorders>
            <w:shd w:val="clear" w:color="auto" w:fill="FFFFFF"/>
            <w:tcMar>
              <w:top w:w="0" w:type="dxa"/>
              <w:left w:w="0" w:type="dxa"/>
              <w:bottom w:w="0" w:type="dxa"/>
              <w:right w:w="0" w:type="dxa"/>
            </w:tcMar>
            <w:vAlign w:val="center"/>
          </w:tcPr>
          <w:p w14:paraId="15054C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159</w:t>
            </w:r>
          </w:p>
        </w:tc>
      </w:tr>
      <w:tr w14:paraId="58A6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984"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4F32DC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其他房地产业</w:t>
            </w:r>
          </w:p>
        </w:tc>
        <w:tc>
          <w:tcPr>
            <w:tcW w:w="2706"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15267E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2</w:t>
            </w:r>
          </w:p>
        </w:tc>
        <w:tc>
          <w:tcPr>
            <w:tcW w:w="2616"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479043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2</w:t>
            </w:r>
          </w:p>
        </w:tc>
      </w:tr>
    </w:tbl>
    <w:p w14:paraId="22A74D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143128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fill="FFFFFF"/>
        </w:rPr>
        <w:t>　　</w:t>
      </w:r>
      <w:r>
        <w:rPr>
          <w:rFonts w:hint="eastAsia" w:ascii="仿宋_GB2312" w:hAnsi="仿宋_GB2312" w:eastAsia="仿宋_GB2312" w:cs="仿宋_GB2312"/>
          <w:i w:val="0"/>
          <w:iCs w:val="0"/>
          <w:caps w:val="0"/>
          <w:color w:val="auto"/>
          <w:spacing w:val="0"/>
          <w:sz w:val="32"/>
          <w:szCs w:val="32"/>
          <w:shd w:val="clear" w:fill="FFFFFF"/>
        </w:rPr>
        <w:t>在房地产业企业法人单位中，内资企业占</w:t>
      </w:r>
      <w:r>
        <w:rPr>
          <w:rFonts w:hint="eastAsia" w:ascii="仿宋_GB2312" w:hAnsi="仿宋_GB2312" w:eastAsia="仿宋_GB2312" w:cs="仿宋_GB2312"/>
          <w:i w:val="0"/>
          <w:iCs w:val="0"/>
          <w:caps w:val="0"/>
          <w:color w:val="auto"/>
          <w:spacing w:val="0"/>
          <w:sz w:val="32"/>
          <w:szCs w:val="32"/>
          <w:shd w:val="clear" w:fill="FFFFFF"/>
          <w:lang w:val="en-US" w:eastAsia="zh-CN"/>
        </w:rPr>
        <w:t>96.7</w:t>
      </w:r>
      <w:r>
        <w:rPr>
          <w:rFonts w:hint="eastAsia" w:ascii="仿宋_GB2312" w:hAnsi="仿宋_GB2312" w:eastAsia="仿宋_GB2312" w:cs="仿宋_GB2312"/>
          <w:i w:val="0"/>
          <w:iCs w:val="0"/>
          <w:caps w:val="0"/>
          <w:color w:val="auto"/>
          <w:spacing w:val="0"/>
          <w:sz w:val="32"/>
          <w:szCs w:val="32"/>
          <w:shd w:val="clear" w:fill="FFFFFF"/>
        </w:rPr>
        <w:t>%，港澳台投资企业占</w:t>
      </w:r>
      <w:r>
        <w:rPr>
          <w:rFonts w:hint="eastAsia" w:ascii="仿宋_GB2312" w:hAnsi="仿宋_GB2312" w:eastAsia="仿宋_GB2312" w:cs="仿宋_GB2312"/>
          <w:i w:val="0"/>
          <w:iCs w:val="0"/>
          <w:caps w:val="0"/>
          <w:color w:val="auto"/>
          <w:spacing w:val="0"/>
          <w:sz w:val="32"/>
          <w:szCs w:val="32"/>
          <w:shd w:val="clear" w:fill="FFFFFF"/>
          <w:lang w:val="en-US" w:eastAsia="zh-CN"/>
        </w:rPr>
        <w:t>1.6</w:t>
      </w:r>
      <w:r>
        <w:rPr>
          <w:rFonts w:hint="eastAsia" w:ascii="仿宋_GB2312" w:hAnsi="仿宋_GB2312" w:eastAsia="仿宋_GB2312" w:cs="仿宋_GB2312"/>
          <w:i w:val="0"/>
          <w:iCs w:val="0"/>
          <w:caps w:val="0"/>
          <w:color w:val="auto"/>
          <w:spacing w:val="0"/>
          <w:sz w:val="32"/>
          <w:szCs w:val="32"/>
          <w:shd w:val="clear" w:fill="FFFFFF"/>
        </w:rPr>
        <w:t>%，外商投资企业占</w:t>
      </w:r>
      <w:r>
        <w:rPr>
          <w:rFonts w:hint="eastAsia" w:ascii="仿宋_GB2312" w:hAnsi="仿宋_GB2312" w:eastAsia="仿宋_GB2312" w:cs="仿宋_GB2312"/>
          <w:i w:val="0"/>
          <w:iCs w:val="0"/>
          <w:caps w:val="0"/>
          <w:color w:val="auto"/>
          <w:spacing w:val="0"/>
          <w:sz w:val="32"/>
          <w:szCs w:val="32"/>
          <w:shd w:val="clear" w:fill="FFFFFF"/>
          <w:lang w:val="en-US" w:eastAsia="zh-CN"/>
        </w:rPr>
        <w:t>0.8</w:t>
      </w:r>
      <w:r>
        <w:rPr>
          <w:rFonts w:hint="eastAsia" w:ascii="仿宋_GB2312" w:hAnsi="仿宋_GB2312" w:eastAsia="仿宋_GB2312" w:cs="仿宋_GB2312"/>
          <w:i w:val="0"/>
          <w:iCs w:val="0"/>
          <w:caps w:val="0"/>
          <w:color w:val="auto"/>
          <w:spacing w:val="0"/>
          <w:sz w:val="32"/>
          <w:szCs w:val="32"/>
          <w:shd w:val="clear" w:fill="FFFFFF"/>
        </w:rPr>
        <w:t>%。</w:t>
      </w:r>
    </w:p>
    <w:p w14:paraId="72FFAD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在房地产业企业法人单位从业人员中，内资企业占</w:t>
      </w:r>
      <w:r>
        <w:rPr>
          <w:rFonts w:hint="eastAsia" w:ascii="仿宋_GB2312" w:hAnsi="仿宋_GB2312" w:eastAsia="仿宋_GB2312" w:cs="仿宋_GB2312"/>
          <w:i w:val="0"/>
          <w:iCs w:val="0"/>
          <w:caps w:val="0"/>
          <w:color w:val="auto"/>
          <w:spacing w:val="0"/>
          <w:sz w:val="32"/>
          <w:szCs w:val="32"/>
          <w:shd w:val="clear" w:fill="FFFFFF"/>
          <w:lang w:val="en-US" w:eastAsia="zh-CN"/>
        </w:rPr>
        <w:t>98.0</w:t>
      </w:r>
      <w:r>
        <w:rPr>
          <w:rFonts w:hint="eastAsia" w:ascii="仿宋_GB2312" w:hAnsi="仿宋_GB2312" w:eastAsia="仿宋_GB2312" w:cs="仿宋_GB2312"/>
          <w:i w:val="0"/>
          <w:iCs w:val="0"/>
          <w:caps w:val="0"/>
          <w:color w:val="auto"/>
          <w:spacing w:val="0"/>
          <w:sz w:val="32"/>
          <w:szCs w:val="32"/>
          <w:shd w:val="clear" w:fill="FFFFFF"/>
        </w:rPr>
        <w:t>%，港澳台投资企业占</w:t>
      </w:r>
      <w:r>
        <w:rPr>
          <w:rFonts w:hint="eastAsia" w:ascii="仿宋_GB2312" w:hAnsi="仿宋_GB2312" w:eastAsia="仿宋_GB2312" w:cs="仿宋_GB2312"/>
          <w:i w:val="0"/>
          <w:iCs w:val="0"/>
          <w:caps w:val="0"/>
          <w:color w:val="auto"/>
          <w:spacing w:val="0"/>
          <w:sz w:val="32"/>
          <w:szCs w:val="32"/>
          <w:shd w:val="clear" w:fill="FFFFFF"/>
          <w:lang w:val="en-US" w:eastAsia="zh-CN"/>
        </w:rPr>
        <w:t>1.8</w:t>
      </w:r>
      <w:r>
        <w:rPr>
          <w:rFonts w:hint="eastAsia" w:ascii="仿宋_GB2312" w:hAnsi="仿宋_GB2312" w:eastAsia="仿宋_GB2312" w:cs="仿宋_GB2312"/>
          <w:i w:val="0"/>
          <w:iCs w:val="0"/>
          <w:caps w:val="0"/>
          <w:color w:val="auto"/>
          <w:spacing w:val="0"/>
          <w:sz w:val="32"/>
          <w:szCs w:val="32"/>
          <w:shd w:val="clear" w:fill="FFFFFF"/>
        </w:rPr>
        <w:t>%，外商投资企业占</w:t>
      </w:r>
      <w:r>
        <w:rPr>
          <w:rFonts w:hint="eastAsia" w:ascii="仿宋_GB2312" w:hAnsi="仿宋_GB2312" w:eastAsia="仿宋_GB2312" w:cs="仿宋_GB2312"/>
          <w:i w:val="0"/>
          <w:iCs w:val="0"/>
          <w:caps w:val="0"/>
          <w:color w:val="auto"/>
          <w:spacing w:val="0"/>
          <w:sz w:val="32"/>
          <w:szCs w:val="32"/>
          <w:shd w:val="clear" w:fill="FFFFFF"/>
          <w:lang w:val="en-US" w:eastAsia="zh-CN"/>
        </w:rPr>
        <w:t>0.1</w:t>
      </w:r>
      <w:r>
        <w:rPr>
          <w:rFonts w:hint="eastAsia" w:ascii="仿宋_GB2312" w:hAnsi="仿宋_GB2312" w:eastAsia="仿宋_GB2312" w:cs="仿宋_GB2312"/>
          <w:i w:val="0"/>
          <w:iCs w:val="0"/>
          <w:caps w:val="0"/>
          <w:color w:val="auto"/>
          <w:spacing w:val="0"/>
          <w:sz w:val="32"/>
          <w:szCs w:val="32"/>
          <w:shd w:val="clear" w:fill="FFFFFF"/>
        </w:rPr>
        <w:t>%（详见表4-16）。</w:t>
      </w:r>
    </w:p>
    <w:p w14:paraId="0CE4C6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w:t>
      </w:r>
    </w:p>
    <w:p w14:paraId="2AE566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Times New Roman" w:hAnsi="Times New Roman" w:cs="Times New Roman"/>
          <w:i w:val="0"/>
          <w:iCs w:val="0"/>
          <w:caps w:val="0"/>
          <w:color w:val="auto"/>
          <w:spacing w:val="0"/>
          <w:sz w:val="24"/>
          <w:szCs w:val="24"/>
          <w:shd w:val="clear" w:fill="FFFFFF"/>
        </w:rPr>
      </w:pPr>
    </w:p>
    <w:p w14:paraId="2AC5F4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4-16</w:t>
      </w:r>
      <w:r>
        <w:rPr>
          <w:rFonts w:hint="eastAsia" w:ascii="宋体" w:hAnsi="宋体" w:eastAsia="宋体" w:cs="宋体"/>
          <w:b/>
          <w:bCs/>
          <w:i w:val="0"/>
          <w:iCs w:val="0"/>
          <w:caps w:val="0"/>
          <w:color w:val="auto"/>
          <w:spacing w:val="0"/>
          <w:sz w:val="24"/>
          <w:szCs w:val="24"/>
          <w:shd w:val="clear" w:fill="FFFFFF"/>
        </w:rPr>
        <w:t>　按登记注册统计类别分组的房地产业企业法人单位数和从业人员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80"/>
        <w:gridCol w:w="2498"/>
        <w:gridCol w:w="2528"/>
      </w:tblGrid>
      <w:tr w14:paraId="4832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tcMar>
              <w:top w:w="0" w:type="dxa"/>
              <w:left w:w="0" w:type="dxa"/>
              <w:bottom w:w="0" w:type="dxa"/>
              <w:right w:w="0" w:type="dxa"/>
            </w:tcMar>
            <w:vAlign w:val="center"/>
          </w:tcPr>
          <w:p w14:paraId="5DD395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eastAsia" w:ascii="宋体" w:hAnsi="宋体" w:eastAsia="宋体" w:cs="宋体"/>
                <w:i w:val="0"/>
                <w:iCs w:val="0"/>
                <w:caps w:val="0"/>
                <w:color w:val="auto"/>
                <w:spacing w:val="0"/>
                <w:sz w:val="24"/>
                <w:szCs w:val="24"/>
              </w:rPr>
              <w:t> </w:t>
            </w:r>
          </w:p>
        </w:tc>
      </w:tr>
      <w:tr w14:paraId="74DD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906"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09A65D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847"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3DE2C9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337EC0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854"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3627B0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0B0CD6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5369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906"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1A6B7B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bookmarkStart w:id="0" w:name="_GoBack" w:colFirst="1" w:colLast="2"/>
            <w:r>
              <w:rPr>
                <w:rFonts w:hint="eastAsia" w:ascii="宋体" w:hAnsi="宋体" w:eastAsia="宋体" w:cs="宋体"/>
                <w:b/>
                <w:bCs/>
                <w:i w:val="0"/>
                <w:iCs w:val="0"/>
                <w:caps w:val="0"/>
                <w:color w:val="auto"/>
                <w:spacing w:val="0"/>
                <w:sz w:val="21"/>
                <w:szCs w:val="21"/>
              </w:rPr>
              <w:t>合　计</w:t>
            </w:r>
          </w:p>
        </w:tc>
        <w:tc>
          <w:tcPr>
            <w:tcW w:w="2847"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40402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122</w:t>
            </w:r>
          </w:p>
        </w:tc>
        <w:tc>
          <w:tcPr>
            <w:tcW w:w="2854"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45AB8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lang w:val="en-US" w:eastAsia="zh-CN"/>
              </w:rPr>
            </w:pPr>
            <w:r>
              <w:rPr>
                <w:rFonts w:hint="eastAsia" w:ascii="Times New Roman" w:hAnsi="Times New Roman" w:cs="Times New Roman"/>
                <w:b/>
                <w:bCs/>
                <w:i w:val="0"/>
                <w:iCs w:val="0"/>
                <w:caps w:val="0"/>
                <w:color w:val="auto"/>
                <w:spacing w:val="0"/>
                <w:sz w:val="24"/>
                <w:szCs w:val="24"/>
                <w:lang w:val="en-US" w:eastAsia="zh-CN"/>
              </w:rPr>
              <w:t>1052</w:t>
            </w:r>
          </w:p>
        </w:tc>
      </w:tr>
      <w:bookmarkEnd w:id="0"/>
      <w:tr w14:paraId="303F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906" w:type="dxa"/>
            <w:tcBorders>
              <w:right w:val="single" w:color="000000" w:sz="6" w:space="0"/>
            </w:tcBorders>
            <w:shd w:val="clear" w:color="auto" w:fill="FFFFFF"/>
            <w:tcMar>
              <w:top w:w="0" w:type="dxa"/>
              <w:left w:w="0" w:type="dxa"/>
              <w:bottom w:w="0" w:type="dxa"/>
              <w:right w:w="0" w:type="dxa"/>
            </w:tcMar>
            <w:vAlign w:val="center"/>
          </w:tcPr>
          <w:p w14:paraId="08ED92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内资企业</w:t>
            </w:r>
          </w:p>
        </w:tc>
        <w:tc>
          <w:tcPr>
            <w:tcW w:w="284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5E861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118</w:t>
            </w:r>
          </w:p>
        </w:tc>
        <w:tc>
          <w:tcPr>
            <w:tcW w:w="2854" w:type="dxa"/>
            <w:tcBorders>
              <w:left w:val="single" w:color="000000" w:sz="6" w:space="0"/>
            </w:tcBorders>
            <w:shd w:val="clear" w:color="auto" w:fill="FFFFFF"/>
            <w:tcMar>
              <w:top w:w="0" w:type="dxa"/>
              <w:left w:w="0" w:type="dxa"/>
              <w:bottom w:w="0" w:type="dxa"/>
              <w:right w:w="0" w:type="dxa"/>
            </w:tcMar>
            <w:vAlign w:val="center"/>
          </w:tcPr>
          <w:p w14:paraId="0219E5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1031</w:t>
            </w:r>
          </w:p>
        </w:tc>
      </w:tr>
      <w:tr w14:paraId="66EF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906" w:type="dxa"/>
            <w:tcBorders>
              <w:right w:val="single" w:color="000000" w:sz="6" w:space="0"/>
            </w:tcBorders>
            <w:shd w:val="clear" w:color="auto" w:fill="FFFFFF"/>
            <w:tcMar>
              <w:top w:w="0" w:type="dxa"/>
              <w:left w:w="0" w:type="dxa"/>
              <w:bottom w:w="0" w:type="dxa"/>
              <w:right w:w="0" w:type="dxa"/>
            </w:tcMar>
            <w:vAlign w:val="center"/>
          </w:tcPr>
          <w:p w14:paraId="20FB6A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港澳台投资企业</w:t>
            </w:r>
          </w:p>
        </w:tc>
        <w:tc>
          <w:tcPr>
            <w:tcW w:w="284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129C7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2</w:t>
            </w:r>
          </w:p>
        </w:tc>
        <w:tc>
          <w:tcPr>
            <w:tcW w:w="2854" w:type="dxa"/>
            <w:tcBorders>
              <w:left w:val="single" w:color="000000" w:sz="6" w:space="0"/>
            </w:tcBorders>
            <w:shd w:val="clear" w:color="auto" w:fill="FFFFFF"/>
            <w:tcMar>
              <w:top w:w="0" w:type="dxa"/>
              <w:left w:w="0" w:type="dxa"/>
              <w:bottom w:w="0" w:type="dxa"/>
              <w:right w:w="0" w:type="dxa"/>
            </w:tcMar>
            <w:vAlign w:val="center"/>
          </w:tcPr>
          <w:p w14:paraId="3AB1DF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19</w:t>
            </w:r>
          </w:p>
        </w:tc>
      </w:tr>
      <w:tr w14:paraId="611CE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906" w:type="dxa"/>
            <w:tcBorders>
              <w:right w:val="single" w:color="000000" w:sz="6" w:space="0"/>
            </w:tcBorders>
            <w:shd w:val="clear" w:color="auto" w:fill="FFFFFF"/>
            <w:tcMar>
              <w:top w:w="0" w:type="dxa"/>
              <w:left w:w="0" w:type="dxa"/>
              <w:bottom w:w="0" w:type="dxa"/>
              <w:right w:w="0" w:type="dxa"/>
            </w:tcMar>
            <w:vAlign w:val="center"/>
          </w:tcPr>
          <w:p w14:paraId="488214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外商投资企业</w:t>
            </w:r>
          </w:p>
        </w:tc>
        <w:tc>
          <w:tcPr>
            <w:tcW w:w="2847"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3A73D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1</w:t>
            </w:r>
          </w:p>
        </w:tc>
        <w:tc>
          <w:tcPr>
            <w:tcW w:w="2854" w:type="dxa"/>
            <w:tcBorders>
              <w:left w:val="single" w:color="000000" w:sz="6" w:space="0"/>
            </w:tcBorders>
            <w:shd w:val="clear" w:color="auto" w:fill="FFFFFF"/>
            <w:tcMar>
              <w:top w:w="0" w:type="dxa"/>
              <w:left w:w="0" w:type="dxa"/>
              <w:bottom w:w="0" w:type="dxa"/>
              <w:right w:w="0" w:type="dxa"/>
            </w:tcMar>
            <w:vAlign w:val="center"/>
          </w:tcPr>
          <w:p w14:paraId="53EEC3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1</w:t>
            </w:r>
          </w:p>
        </w:tc>
      </w:tr>
      <w:tr w14:paraId="08BE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906"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0C9CE5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其他统计类别</w:t>
            </w:r>
          </w:p>
        </w:tc>
        <w:tc>
          <w:tcPr>
            <w:tcW w:w="2847"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32021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1</w:t>
            </w:r>
          </w:p>
        </w:tc>
        <w:tc>
          <w:tcPr>
            <w:tcW w:w="2854"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107298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eastAsiaTheme="minorEastAsia"/>
                <w:color w:val="auto"/>
                <w:lang w:eastAsia="zh-CN"/>
              </w:rPr>
            </w:pPr>
            <w:r>
              <w:rPr>
                <w:rFonts w:hint="eastAsia" w:ascii="Times New Roman" w:hAnsi="Times New Roman" w:cs="Times New Roman"/>
                <w:i w:val="0"/>
                <w:iCs w:val="0"/>
                <w:caps w:val="0"/>
                <w:color w:val="auto"/>
                <w:spacing w:val="0"/>
                <w:sz w:val="24"/>
                <w:szCs w:val="24"/>
                <w:lang w:val="en-US" w:eastAsia="zh-CN"/>
              </w:rPr>
              <w:t>1</w:t>
            </w:r>
          </w:p>
        </w:tc>
      </w:tr>
    </w:tbl>
    <w:p w14:paraId="2C550E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shd w:val="clear" w:fill="FFFFFF"/>
        </w:rPr>
      </w:pPr>
      <w:r>
        <w:rPr>
          <w:rFonts w:hint="default" w:ascii="Times New Roman" w:hAnsi="Times New Roman" w:cs="Times New Roman"/>
          <w:i w:val="0"/>
          <w:iCs w:val="0"/>
          <w:caps w:val="0"/>
          <w:color w:val="auto"/>
          <w:spacing w:val="0"/>
          <w:sz w:val="24"/>
          <w:szCs w:val="24"/>
          <w:shd w:val="clear" w:fill="FFFFFF"/>
        </w:rPr>
        <w:t> </w:t>
      </w:r>
    </w:p>
    <w:p w14:paraId="51E7F7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楷体_GB2312" w:hAnsi="楷体_GB2312" w:eastAsia="楷体_GB2312" w:cs="楷体_GB2312"/>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fill="FFFFFF"/>
        </w:rPr>
        <w:t>　　</w:t>
      </w:r>
      <w:r>
        <w:rPr>
          <w:rFonts w:hint="eastAsia" w:ascii="楷体_GB2312" w:hAnsi="楷体_GB2312" w:eastAsia="楷体_GB2312" w:cs="楷体_GB2312"/>
          <w:i w:val="0"/>
          <w:iCs w:val="0"/>
          <w:caps w:val="0"/>
          <w:color w:val="auto"/>
          <w:spacing w:val="0"/>
          <w:sz w:val="32"/>
          <w:szCs w:val="32"/>
          <w:shd w:val="clear" w:fill="FFFFFF"/>
        </w:rPr>
        <w:t>（二）主要经济指标</w:t>
      </w:r>
    </w:p>
    <w:p w14:paraId="21DEF8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Calibri" w:hAnsi="Calibri" w:cs="Calibri"/>
          <w:i w:val="0"/>
          <w:iCs w:val="0"/>
          <w:caps w:val="0"/>
          <w:color w:val="auto"/>
          <w:spacing w:val="0"/>
          <w:sz w:val="24"/>
          <w:szCs w:val="24"/>
        </w:rPr>
      </w:pPr>
      <w:r>
        <w:rPr>
          <w:rFonts w:hint="eastAsia" w:ascii="仿宋_GB2312" w:hAnsi="仿宋_GB2312" w:eastAsia="仿宋_GB2312" w:cs="仿宋_GB2312"/>
          <w:i w:val="0"/>
          <w:iCs w:val="0"/>
          <w:caps w:val="0"/>
          <w:color w:val="auto"/>
          <w:spacing w:val="0"/>
          <w:sz w:val="32"/>
          <w:szCs w:val="32"/>
          <w:shd w:val="clear" w:fill="FFFFFF"/>
        </w:rPr>
        <w:t>2023年末，</w:t>
      </w:r>
      <w:r>
        <w:rPr>
          <w:rFonts w:hint="eastAsia" w:ascii="仿宋_GB2312" w:hAnsi="仿宋_GB2312" w:eastAsia="仿宋_GB2312" w:cs="仿宋_GB2312"/>
          <w:i w:val="0"/>
          <w:iCs w:val="0"/>
          <w:caps w:val="0"/>
          <w:color w:val="auto"/>
          <w:spacing w:val="0"/>
          <w:sz w:val="32"/>
          <w:szCs w:val="32"/>
          <w:shd w:val="clear" w:fill="FFFFFF"/>
          <w:lang w:eastAsia="zh-CN"/>
        </w:rPr>
        <w:t>我县</w:t>
      </w:r>
      <w:r>
        <w:rPr>
          <w:rFonts w:hint="eastAsia" w:ascii="仿宋_GB2312" w:hAnsi="仿宋_GB2312" w:eastAsia="仿宋_GB2312" w:cs="仿宋_GB2312"/>
          <w:i w:val="0"/>
          <w:iCs w:val="0"/>
          <w:caps w:val="0"/>
          <w:color w:val="auto"/>
          <w:spacing w:val="0"/>
          <w:sz w:val="32"/>
          <w:szCs w:val="32"/>
          <w:shd w:val="clear" w:fill="FFFFFF"/>
        </w:rPr>
        <w:t>房地产业企业法人单位资产总计</w:t>
      </w:r>
      <w:r>
        <w:rPr>
          <w:rFonts w:hint="eastAsia" w:ascii="仿宋_GB2312" w:hAnsi="仿宋_GB2312" w:eastAsia="仿宋_GB2312" w:cs="仿宋_GB2312"/>
          <w:i w:val="0"/>
          <w:iCs w:val="0"/>
          <w:caps w:val="0"/>
          <w:color w:val="auto"/>
          <w:spacing w:val="0"/>
          <w:sz w:val="32"/>
          <w:szCs w:val="32"/>
          <w:shd w:val="clear" w:fill="FFFFFF"/>
          <w:lang w:val="en-US" w:eastAsia="zh-CN"/>
        </w:rPr>
        <w:t>90.18亿</w:t>
      </w:r>
      <w:r>
        <w:rPr>
          <w:rFonts w:hint="eastAsia" w:ascii="仿宋_GB2312" w:hAnsi="仿宋_GB2312" w:eastAsia="仿宋_GB2312" w:cs="仿宋_GB2312"/>
          <w:i w:val="0"/>
          <w:iCs w:val="0"/>
          <w:caps w:val="0"/>
          <w:color w:val="auto"/>
          <w:spacing w:val="0"/>
          <w:sz w:val="32"/>
          <w:szCs w:val="32"/>
          <w:shd w:val="clear" w:fill="FFFFFF"/>
        </w:rPr>
        <w:t>元，比2018年末增长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43.5</w:t>
      </w:r>
      <w:r>
        <w:rPr>
          <w:rFonts w:hint="eastAsia" w:ascii="仿宋_GB2312" w:hAnsi="仿宋_GB2312" w:eastAsia="仿宋_GB2312" w:cs="仿宋_GB2312"/>
          <w:i w:val="0"/>
          <w:iCs w:val="0"/>
          <w:caps w:val="0"/>
          <w:color w:val="auto"/>
          <w:spacing w:val="0"/>
          <w:sz w:val="32"/>
          <w:szCs w:val="32"/>
          <w:shd w:val="clear" w:fill="FFFFFF"/>
        </w:rPr>
        <w:t>%。其中，房地产开发经营企业</w:t>
      </w:r>
      <w:r>
        <w:rPr>
          <w:rFonts w:hint="eastAsia" w:ascii="仿宋_GB2312" w:hAnsi="仿宋_GB2312" w:eastAsia="仿宋_GB2312" w:cs="仿宋_GB2312"/>
          <w:i w:val="0"/>
          <w:iCs w:val="0"/>
          <w:caps w:val="0"/>
          <w:color w:val="auto"/>
          <w:spacing w:val="0"/>
          <w:sz w:val="32"/>
          <w:szCs w:val="32"/>
          <w:shd w:val="clear" w:fill="FFFFFF"/>
          <w:lang w:val="en-US" w:eastAsia="zh-CN"/>
        </w:rPr>
        <w:t>79.06亿</w:t>
      </w:r>
      <w:r>
        <w:rPr>
          <w:rFonts w:hint="eastAsia" w:ascii="仿宋_GB2312" w:hAnsi="仿宋_GB2312" w:eastAsia="仿宋_GB2312" w:cs="仿宋_GB2312"/>
          <w:i w:val="0"/>
          <w:iCs w:val="0"/>
          <w:caps w:val="0"/>
          <w:color w:val="auto"/>
          <w:spacing w:val="0"/>
          <w:sz w:val="32"/>
          <w:szCs w:val="32"/>
          <w:shd w:val="clear" w:fill="FFFFFF"/>
        </w:rPr>
        <w:t>元，物业管理企业</w:t>
      </w:r>
      <w:r>
        <w:rPr>
          <w:rFonts w:hint="eastAsia" w:ascii="仿宋_GB2312" w:hAnsi="仿宋_GB2312" w:eastAsia="仿宋_GB2312" w:cs="仿宋_GB2312"/>
          <w:i w:val="0"/>
          <w:iCs w:val="0"/>
          <w:caps w:val="0"/>
          <w:color w:val="auto"/>
          <w:spacing w:val="0"/>
          <w:sz w:val="32"/>
          <w:szCs w:val="32"/>
          <w:shd w:val="clear" w:fill="FFFFFF"/>
          <w:lang w:val="en-US" w:eastAsia="zh-CN"/>
        </w:rPr>
        <w:t>2.26亿</w:t>
      </w:r>
      <w:r>
        <w:rPr>
          <w:rFonts w:hint="eastAsia" w:ascii="仿宋_GB2312" w:hAnsi="仿宋_GB2312" w:eastAsia="仿宋_GB2312" w:cs="仿宋_GB2312"/>
          <w:i w:val="0"/>
          <w:iCs w:val="0"/>
          <w:caps w:val="0"/>
          <w:color w:val="auto"/>
          <w:spacing w:val="0"/>
          <w:sz w:val="32"/>
          <w:szCs w:val="32"/>
          <w:shd w:val="clear" w:fill="FFFFFF"/>
        </w:rPr>
        <w:t>元，房地产中介服务企业</w:t>
      </w:r>
      <w:r>
        <w:rPr>
          <w:rFonts w:hint="eastAsia" w:ascii="仿宋_GB2312" w:hAnsi="仿宋_GB2312" w:eastAsia="仿宋_GB2312" w:cs="仿宋_GB2312"/>
          <w:i w:val="0"/>
          <w:iCs w:val="0"/>
          <w:caps w:val="0"/>
          <w:color w:val="auto"/>
          <w:spacing w:val="0"/>
          <w:sz w:val="32"/>
          <w:szCs w:val="32"/>
          <w:shd w:val="clear" w:fill="FFFFFF"/>
          <w:lang w:val="en-US" w:eastAsia="zh-CN"/>
        </w:rPr>
        <w:t>0.51亿</w:t>
      </w:r>
      <w:r>
        <w:rPr>
          <w:rFonts w:hint="eastAsia" w:ascii="仿宋_GB2312" w:hAnsi="仿宋_GB2312" w:eastAsia="仿宋_GB2312" w:cs="仿宋_GB2312"/>
          <w:i w:val="0"/>
          <w:iCs w:val="0"/>
          <w:caps w:val="0"/>
          <w:color w:val="auto"/>
          <w:spacing w:val="0"/>
          <w:sz w:val="32"/>
          <w:szCs w:val="32"/>
          <w:shd w:val="clear" w:fill="FFFFFF"/>
        </w:rPr>
        <w:t>元，分别比2018年末增长</w:t>
      </w:r>
      <w:r>
        <w:rPr>
          <w:rFonts w:hint="eastAsia" w:ascii="仿宋_GB2312" w:hAnsi="仿宋_GB2312" w:eastAsia="仿宋_GB2312" w:cs="仿宋_GB2312"/>
          <w:i w:val="0"/>
          <w:iCs w:val="0"/>
          <w:caps w:val="0"/>
          <w:color w:val="auto"/>
          <w:spacing w:val="0"/>
          <w:sz w:val="32"/>
          <w:szCs w:val="32"/>
          <w:shd w:val="clear" w:fill="FFFFFF"/>
          <w:lang w:val="en-US" w:eastAsia="zh-CN"/>
        </w:rPr>
        <w:t>28.8</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769.2</w:t>
      </w:r>
      <w:r>
        <w:rPr>
          <w:rFonts w:hint="eastAsia" w:ascii="仿宋_GB2312" w:hAnsi="仿宋_GB2312" w:eastAsia="仿宋_GB2312" w:cs="仿宋_GB2312"/>
          <w:i w:val="0"/>
          <w:iCs w:val="0"/>
          <w:caps w:val="0"/>
          <w:color w:val="auto"/>
          <w:spacing w:val="0"/>
          <w:sz w:val="32"/>
          <w:szCs w:val="32"/>
          <w:shd w:val="clear" w:fill="FFFFFF"/>
        </w:rPr>
        <w:t>%和</w:t>
      </w:r>
      <w:r>
        <w:rPr>
          <w:rFonts w:hint="eastAsia" w:ascii="仿宋_GB2312" w:hAnsi="仿宋_GB2312" w:eastAsia="仿宋_GB2312" w:cs="仿宋_GB2312"/>
          <w:i w:val="0"/>
          <w:iCs w:val="0"/>
          <w:caps w:val="0"/>
          <w:color w:val="auto"/>
          <w:spacing w:val="0"/>
          <w:sz w:val="32"/>
          <w:szCs w:val="32"/>
          <w:shd w:val="clear" w:fill="FFFFFF"/>
          <w:lang w:val="en-US" w:eastAsia="zh-CN"/>
        </w:rPr>
        <w:t>1658.6</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房地产业企业法人单位全年实现营业收入</w:t>
      </w:r>
      <w:r>
        <w:rPr>
          <w:rFonts w:hint="eastAsia" w:ascii="仿宋_GB2312" w:hAnsi="仿宋_GB2312" w:eastAsia="仿宋_GB2312" w:cs="仿宋_GB2312"/>
          <w:i w:val="0"/>
          <w:iCs w:val="0"/>
          <w:caps w:val="0"/>
          <w:color w:val="auto"/>
          <w:spacing w:val="0"/>
          <w:sz w:val="32"/>
          <w:szCs w:val="32"/>
          <w:shd w:val="clear" w:fill="FFFFFF"/>
          <w:lang w:val="en-US" w:eastAsia="zh-CN"/>
        </w:rPr>
        <w:t>13.08亿</w:t>
      </w:r>
      <w:r>
        <w:rPr>
          <w:rFonts w:hint="eastAsia" w:ascii="仿宋_GB2312" w:hAnsi="仿宋_GB2312" w:eastAsia="仿宋_GB2312" w:cs="仿宋_GB2312"/>
          <w:i w:val="0"/>
          <w:iCs w:val="0"/>
          <w:caps w:val="0"/>
          <w:color w:val="auto"/>
          <w:spacing w:val="0"/>
          <w:sz w:val="32"/>
          <w:szCs w:val="32"/>
          <w:shd w:val="clear" w:fill="FFFFFF"/>
        </w:rPr>
        <w:t>元，比2018年</w:t>
      </w:r>
      <w:r>
        <w:rPr>
          <w:rFonts w:hint="eastAsia" w:ascii="仿宋_GB2312" w:hAnsi="仿宋_GB2312" w:eastAsia="仿宋_GB2312" w:cs="仿宋_GB2312"/>
          <w:i w:val="0"/>
          <w:iCs w:val="0"/>
          <w:caps w:val="0"/>
          <w:color w:val="auto"/>
          <w:spacing w:val="0"/>
          <w:sz w:val="32"/>
          <w:szCs w:val="32"/>
          <w:shd w:val="clear" w:fill="FFFFFF"/>
          <w:lang w:val="en-US" w:eastAsia="zh-CN"/>
        </w:rPr>
        <w:t>下降34.9</w:t>
      </w:r>
      <w:r>
        <w:rPr>
          <w:rFonts w:hint="eastAsia" w:ascii="仿宋_GB2312" w:hAnsi="仿宋_GB2312" w:eastAsia="仿宋_GB2312" w:cs="仿宋_GB2312"/>
          <w:i w:val="0"/>
          <w:iCs w:val="0"/>
          <w:caps w:val="0"/>
          <w:color w:val="auto"/>
          <w:spacing w:val="0"/>
          <w:sz w:val="32"/>
          <w:szCs w:val="32"/>
          <w:shd w:val="clear" w:fill="FFFFFF"/>
        </w:rPr>
        <w:t>%（详见表4-17）。</w:t>
      </w:r>
      <w:r>
        <w:rPr>
          <w:rFonts w:hint="eastAsia" w:ascii="仿宋" w:hAnsi="仿宋" w:eastAsia="仿宋" w:cs="仿宋"/>
          <w:i w:val="0"/>
          <w:iCs w:val="0"/>
          <w:caps w:val="0"/>
          <w:color w:val="auto"/>
          <w:spacing w:val="0"/>
          <w:sz w:val="32"/>
          <w:szCs w:val="32"/>
          <w:shd w:val="clear" w:fill="FFFFFF"/>
        </w:rPr>
        <w:t> </w:t>
      </w:r>
    </w:p>
    <w:p w14:paraId="4C04E3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4-17</w:t>
      </w:r>
      <w:r>
        <w:rPr>
          <w:rFonts w:hint="eastAsia" w:ascii="宋体" w:hAnsi="宋体" w:eastAsia="宋体" w:cs="宋体"/>
          <w:b/>
          <w:bCs/>
          <w:i w:val="0"/>
          <w:iCs w:val="0"/>
          <w:caps w:val="0"/>
          <w:color w:val="auto"/>
          <w:spacing w:val="0"/>
          <w:sz w:val="24"/>
          <w:szCs w:val="24"/>
          <w:shd w:val="clear" w:fill="FFFFFF"/>
        </w:rPr>
        <w:t>　按行业中类分组的房地产业企业法人单位主要经济指标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13"/>
        <w:gridCol w:w="1778"/>
        <w:gridCol w:w="1778"/>
        <w:gridCol w:w="1837"/>
      </w:tblGrid>
      <w:tr w14:paraId="0829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638" w:type="dxa"/>
            <w:gridSpan w:val="4"/>
            <w:tcBorders>
              <w:bottom w:val="single" w:color="000000" w:sz="12" w:space="0"/>
            </w:tcBorders>
            <w:shd w:val="clear" w:color="auto" w:fill="FFFFFF"/>
            <w:tcMar>
              <w:top w:w="0" w:type="dxa"/>
              <w:left w:w="0" w:type="dxa"/>
              <w:bottom w:w="0" w:type="dxa"/>
              <w:right w:w="0" w:type="dxa"/>
            </w:tcMar>
            <w:vAlign w:val="center"/>
          </w:tcPr>
          <w:p w14:paraId="1037DC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4A19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516"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66588E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026"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01813D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161FE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2026"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4A5FFE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519053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2024"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32BE2D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06E93A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（元）</w:t>
            </w:r>
          </w:p>
        </w:tc>
      </w:tr>
      <w:tr w14:paraId="499F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16"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40D811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026"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494C4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90.18</w:t>
            </w:r>
          </w:p>
        </w:tc>
        <w:tc>
          <w:tcPr>
            <w:tcW w:w="2026"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636CE3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79.49</w:t>
            </w:r>
          </w:p>
        </w:tc>
        <w:tc>
          <w:tcPr>
            <w:tcW w:w="2024"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7976F3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13.08</w:t>
            </w:r>
          </w:p>
        </w:tc>
      </w:tr>
      <w:tr w14:paraId="1030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16" w:type="dxa"/>
            <w:tcBorders>
              <w:right w:val="single" w:color="000000" w:sz="6" w:space="0"/>
            </w:tcBorders>
            <w:shd w:val="clear" w:color="auto" w:fill="FFFFFF"/>
            <w:tcMar>
              <w:top w:w="0" w:type="dxa"/>
              <w:left w:w="0" w:type="dxa"/>
              <w:bottom w:w="0" w:type="dxa"/>
              <w:right w:w="0" w:type="dxa"/>
            </w:tcMar>
            <w:vAlign w:val="center"/>
          </w:tcPr>
          <w:p w14:paraId="141134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房地产开发经营</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7B036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79.06</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092E1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69.96</w:t>
            </w:r>
          </w:p>
        </w:tc>
        <w:tc>
          <w:tcPr>
            <w:tcW w:w="2024" w:type="dxa"/>
            <w:tcBorders>
              <w:left w:val="single" w:color="000000" w:sz="6" w:space="0"/>
            </w:tcBorders>
            <w:shd w:val="clear" w:color="auto" w:fill="FFFFFF"/>
            <w:tcMar>
              <w:top w:w="0" w:type="dxa"/>
              <w:left w:w="0" w:type="dxa"/>
              <w:bottom w:w="0" w:type="dxa"/>
              <w:right w:w="0" w:type="dxa"/>
            </w:tcMar>
            <w:vAlign w:val="center"/>
          </w:tcPr>
          <w:p w14:paraId="2A57CC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12.03</w:t>
            </w:r>
          </w:p>
        </w:tc>
      </w:tr>
      <w:tr w14:paraId="4850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516" w:type="dxa"/>
            <w:tcBorders>
              <w:right w:val="single" w:color="000000" w:sz="6" w:space="0"/>
            </w:tcBorders>
            <w:shd w:val="clear" w:color="auto" w:fill="FFFFFF"/>
            <w:tcMar>
              <w:top w:w="0" w:type="dxa"/>
              <w:left w:w="0" w:type="dxa"/>
              <w:bottom w:w="0" w:type="dxa"/>
              <w:right w:w="0" w:type="dxa"/>
            </w:tcMar>
            <w:vAlign w:val="center"/>
          </w:tcPr>
          <w:p w14:paraId="0156CD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物业管理</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40469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2.26</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BDBA1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1.28</w:t>
            </w:r>
          </w:p>
        </w:tc>
        <w:tc>
          <w:tcPr>
            <w:tcW w:w="2024" w:type="dxa"/>
            <w:tcBorders>
              <w:left w:val="single" w:color="000000" w:sz="6" w:space="0"/>
            </w:tcBorders>
            <w:shd w:val="clear" w:color="auto" w:fill="FFFFFF"/>
            <w:tcMar>
              <w:top w:w="0" w:type="dxa"/>
              <w:left w:w="0" w:type="dxa"/>
              <w:bottom w:w="0" w:type="dxa"/>
              <w:right w:w="0" w:type="dxa"/>
            </w:tcMar>
            <w:vAlign w:val="center"/>
          </w:tcPr>
          <w:p w14:paraId="6AE705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0.41</w:t>
            </w:r>
          </w:p>
        </w:tc>
      </w:tr>
      <w:tr w14:paraId="7217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16" w:type="dxa"/>
            <w:tcBorders>
              <w:right w:val="single" w:color="000000" w:sz="6" w:space="0"/>
            </w:tcBorders>
            <w:shd w:val="clear" w:color="auto" w:fill="FFFFFF"/>
            <w:tcMar>
              <w:top w:w="0" w:type="dxa"/>
              <w:left w:w="0" w:type="dxa"/>
              <w:bottom w:w="0" w:type="dxa"/>
              <w:right w:w="0" w:type="dxa"/>
            </w:tcMar>
            <w:vAlign w:val="center"/>
          </w:tcPr>
          <w:p w14:paraId="2B0038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房地产中介服务</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EFA9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0.51</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E2D5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0.49</w:t>
            </w:r>
          </w:p>
        </w:tc>
        <w:tc>
          <w:tcPr>
            <w:tcW w:w="2024" w:type="dxa"/>
            <w:tcBorders>
              <w:left w:val="single" w:color="000000" w:sz="6" w:space="0"/>
            </w:tcBorders>
            <w:shd w:val="clear" w:color="auto" w:fill="FFFFFF"/>
            <w:tcMar>
              <w:top w:w="0" w:type="dxa"/>
              <w:left w:w="0" w:type="dxa"/>
              <w:bottom w:w="0" w:type="dxa"/>
              <w:right w:w="0" w:type="dxa"/>
            </w:tcMar>
            <w:vAlign w:val="center"/>
          </w:tcPr>
          <w:p w14:paraId="456E86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0.08</w:t>
            </w:r>
          </w:p>
        </w:tc>
      </w:tr>
      <w:tr w14:paraId="110C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16" w:type="dxa"/>
            <w:tcBorders>
              <w:right w:val="single" w:color="000000" w:sz="6" w:space="0"/>
            </w:tcBorders>
            <w:shd w:val="clear" w:color="auto" w:fill="FFFFFF"/>
            <w:tcMar>
              <w:top w:w="0" w:type="dxa"/>
              <w:left w:w="0" w:type="dxa"/>
              <w:bottom w:w="0" w:type="dxa"/>
              <w:right w:w="0" w:type="dxa"/>
            </w:tcMar>
            <w:vAlign w:val="center"/>
          </w:tcPr>
          <w:p w14:paraId="76161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房地产租赁经营</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36992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8.32</w:t>
            </w:r>
          </w:p>
        </w:tc>
        <w:tc>
          <w:tcPr>
            <w:tcW w:w="2026"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4513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7.69</w:t>
            </w:r>
          </w:p>
        </w:tc>
        <w:tc>
          <w:tcPr>
            <w:tcW w:w="2024" w:type="dxa"/>
            <w:tcBorders>
              <w:left w:val="single" w:color="000000" w:sz="6" w:space="0"/>
            </w:tcBorders>
            <w:shd w:val="clear" w:color="auto" w:fill="FFFFFF"/>
            <w:tcMar>
              <w:top w:w="0" w:type="dxa"/>
              <w:left w:w="0" w:type="dxa"/>
              <w:bottom w:w="0" w:type="dxa"/>
              <w:right w:w="0" w:type="dxa"/>
            </w:tcMar>
            <w:vAlign w:val="center"/>
          </w:tcPr>
          <w:p w14:paraId="183B7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0.55</w:t>
            </w:r>
          </w:p>
        </w:tc>
      </w:tr>
      <w:tr w14:paraId="4EC4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16"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5A59B9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其他房地产业</w:t>
            </w:r>
          </w:p>
        </w:tc>
        <w:tc>
          <w:tcPr>
            <w:tcW w:w="2026"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6BC627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0.03</w:t>
            </w:r>
          </w:p>
        </w:tc>
        <w:tc>
          <w:tcPr>
            <w:tcW w:w="2026"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0F3909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0.07</w:t>
            </w:r>
          </w:p>
        </w:tc>
        <w:tc>
          <w:tcPr>
            <w:tcW w:w="2024"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6A4F29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lang w:val="en-US" w:eastAsia="zh-CN"/>
              </w:rPr>
            </w:pPr>
            <w:r>
              <w:rPr>
                <w:rFonts w:hint="eastAsia" w:ascii="Times New Roman" w:hAnsi="Times New Roman" w:cs="Times New Roman"/>
                <w:i w:val="0"/>
                <w:iCs w:val="0"/>
                <w:caps w:val="0"/>
                <w:color w:val="auto"/>
                <w:spacing w:val="0"/>
                <w:sz w:val="24"/>
                <w:szCs w:val="24"/>
                <w:lang w:val="en-US" w:eastAsia="zh-CN"/>
              </w:rPr>
              <w:t>0.01</w:t>
            </w:r>
          </w:p>
        </w:tc>
      </w:tr>
    </w:tbl>
    <w:p w14:paraId="2EFA90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fill="FFFFFF"/>
        </w:rPr>
        <w:t> </w:t>
      </w:r>
    </w:p>
    <w:p w14:paraId="1E0DEC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b/>
          <w:bCs/>
          <w:i w:val="0"/>
          <w:iCs w:val="0"/>
          <w:caps w:val="0"/>
          <w:color w:val="auto"/>
          <w:spacing w:val="0"/>
          <w:sz w:val="24"/>
          <w:szCs w:val="24"/>
          <w:shd w:val="clear" w:fill="FFFFFF"/>
        </w:rPr>
        <w:t>　</w:t>
      </w:r>
      <w:r>
        <w:rPr>
          <w:rFonts w:hint="eastAsia" w:ascii="黑体" w:hAnsi="黑体" w:eastAsia="黑体" w:cs="黑体"/>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lang w:eastAsia="zh-CN"/>
        </w:rPr>
        <w:t>六</w:t>
      </w:r>
      <w:r>
        <w:rPr>
          <w:rFonts w:hint="eastAsia" w:ascii="黑体" w:hAnsi="黑体" w:eastAsia="黑体" w:cs="黑体"/>
          <w:b w:val="0"/>
          <w:bCs w:val="0"/>
          <w:i w:val="0"/>
          <w:iCs w:val="0"/>
          <w:caps w:val="0"/>
          <w:color w:val="auto"/>
          <w:spacing w:val="0"/>
          <w:sz w:val="32"/>
          <w:szCs w:val="32"/>
          <w:shd w:val="clear" w:color="auto" w:fill="FFFFFF"/>
        </w:rPr>
        <w:t>、租赁和商务服务业</w:t>
      </w:r>
    </w:p>
    <w:p w14:paraId="5A0E4D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color="auto" w:fill="FFFFFF"/>
        </w:rPr>
        <w:t> </w:t>
      </w:r>
      <w:r>
        <w:rPr>
          <w:rFonts w:hint="eastAsia" w:ascii="仿宋" w:hAnsi="仿宋" w:eastAsia="仿宋" w:cs="仿宋"/>
          <w:i w:val="0"/>
          <w:iCs w:val="0"/>
          <w:caps w:val="0"/>
          <w:color w:val="auto"/>
          <w:spacing w:val="0"/>
          <w:sz w:val="32"/>
          <w:szCs w:val="32"/>
          <w:shd w:val="clear" w:color="auto" w:fill="FFFFFF"/>
        </w:rPr>
        <w:t>　</w:t>
      </w:r>
      <w:r>
        <w:rPr>
          <w:rFonts w:hint="eastAsia" w:ascii="楷体_GB2312" w:hAnsi="楷体_GB2312" w:eastAsia="楷体_GB2312" w:cs="楷体_GB2312"/>
          <w:i w:val="0"/>
          <w:iCs w:val="0"/>
          <w:caps w:val="0"/>
          <w:color w:val="auto"/>
          <w:spacing w:val="0"/>
          <w:sz w:val="32"/>
          <w:szCs w:val="32"/>
          <w:shd w:val="clear" w:color="auto" w:fill="FFFFFF"/>
        </w:rPr>
        <w:t>（一）企业法人单位数和从业人员</w:t>
      </w:r>
    </w:p>
    <w:p w14:paraId="76DD8A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2023年末，</w:t>
      </w:r>
      <w:r>
        <w:rPr>
          <w:rFonts w:hint="eastAsia" w:ascii="仿宋_GB2312" w:hAnsi="仿宋_GB2312" w:eastAsia="仿宋_GB2312" w:cs="仿宋_GB2312"/>
          <w:i w:val="0"/>
          <w:iCs w:val="0"/>
          <w:caps w:val="0"/>
          <w:color w:val="auto"/>
          <w:spacing w:val="0"/>
          <w:sz w:val="32"/>
          <w:szCs w:val="32"/>
          <w:shd w:val="clear" w:color="auto" w:fill="FFFFFF"/>
          <w:lang w:eastAsia="zh-CN"/>
        </w:rPr>
        <w:t>全县</w:t>
      </w:r>
      <w:r>
        <w:rPr>
          <w:rFonts w:hint="eastAsia" w:ascii="仿宋_GB2312" w:hAnsi="仿宋_GB2312" w:eastAsia="仿宋_GB2312" w:cs="仿宋_GB2312"/>
          <w:i w:val="0"/>
          <w:iCs w:val="0"/>
          <w:caps w:val="0"/>
          <w:color w:val="auto"/>
          <w:spacing w:val="0"/>
          <w:sz w:val="32"/>
          <w:szCs w:val="32"/>
          <w:shd w:val="clear" w:color="auto" w:fill="FFFFFF"/>
        </w:rPr>
        <w:t>共有租赁和商务服务业企业法人单位</w:t>
      </w:r>
      <w:r>
        <w:rPr>
          <w:rFonts w:hint="eastAsia" w:ascii="仿宋_GB2312" w:hAnsi="仿宋_GB2312" w:eastAsia="仿宋_GB2312" w:cs="仿宋_GB2312"/>
          <w:i w:val="0"/>
          <w:iCs w:val="0"/>
          <w:caps w:val="0"/>
          <w:color w:val="auto"/>
          <w:spacing w:val="0"/>
          <w:sz w:val="32"/>
          <w:szCs w:val="32"/>
          <w:shd w:val="clear" w:color="auto" w:fill="FFFFFF"/>
          <w:lang w:val="en-US" w:eastAsia="zh-CN"/>
        </w:rPr>
        <w:t>2344</w:t>
      </w:r>
      <w:r>
        <w:rPr>
          <w:rFonts w:hint="eastAsia" w:ascii="仿宋_GB2312" w:hAnsi="仿宋_GB2312" w:eastAsia="仿宋_GB2312" w:cs="仿宋_GB2312"/>
          <w:i w:val="0"/>
          <w:iCs w:val="0"/>
          <w:caps w:val="0"/>
          <w:color w:val="auto"/>
          <w:spacing w:val="0"/>
          <w:sz w:val="32"/>
          <w:szCs w:val="32"/>
          <w:shd w:val="clear" w:color="auto" w:fill="FFFFFF"/>
        </w:rPr>
        <w:t>个，从业人员</w:t>
      </w:r>
      <w:r>
        <w:rPr>
          <w:rFonts w:hint="eastAsia" w:ascii="仿宋_GB2312" w:hAnsi="仿宋_GB2312" w:eastAsia="仿宋_GB2312" w:cs="仿宋_GB2312"/>
          <w:i w:val="0"/>
          <w:iCs w:val="0"/>
          <w:caps w:val="0"/>
          <w:color w:val="auto"/>
          <w:spacing w:val="0"/>
          <w:sz w:val="32"/>
          <w:szCs w:val="32"/>
          <w:shd w:val="clear" w:color="auto" w:fill="FFFFFF"/>
          <w:lang w:val="en-US" w:eastAsia="zh-CN"/>
        </w:rPr>
        <w:t>1478</w:t>
      </w:r>
      <w:r>
        <w:rPr>
          <w:rFonts w:hint="eastAsia" w:ascii="仿宋_GB2312" w:hAnsi="仿宋_GB2312" w:eastAsia="仿宋_GB2312" w:cs="仿宋_GB2312"/>
          <w:i w:val="0"/>
          <w:iCs w:val="0"/>
          <w:caps w:val="0"/>
          <w:color w:val="auto"/>
          <w:spacing w:val="0"/>
          <w:sz w:val="32"/>
          <w:szCs w:val="32"/>
          <w:shd w:val="clear" w:color="auto" w:fill="FFFFFF"/>
        </w:rPr>
        <w:t>人，分别比2018年末增长</w:t>
      </w:r>
      <w:r>
        <w:rPr>
          <w:rFonts w:hint="eastAsia" w:ascii="仿宋_GB2312" w:hAnsi="仿宋_GB2312" w:eastAsia="仿宋_GB2312" w:cs="仿宋_GB2312"/>
          <w:i w:val="0"/>
          <w:iCs w:val="0"/>
          <w:caps w:val="0"/>
          <w:color w:val="auto"/>
          <w:spacing w:val="0"/>
          <w:sz w:val="32"/>
          <w:szCs w:val="32"/>
          <w:shd w:val="clear" w:color="auto" w:fill="FFFFFF"/>
          <w:lang w:val="en-US" w:eastAsia="zh-CN"/>
        </w:rPr>
        <w:t>208.4</w:t>
      </w:r>
      <w:r>
        <w:rPr>
          <w:rFonts w:hint="eastAsia" w:ascii="仿宋_GB2312" w:hAnsi="仿宋_GB2312" w:eastAsia="仿宋_GB2312" w:cs="仿宋_GB2312"/>
          <w:i w:val="0"/>
          <w:iCs w:val="0"/>
          <w:caps w:val="0"/>
          <w:color w:val="auto"/>
          <w:spacing w:val="0"/>
          <w:sz w:val="32"/>
          <w:szCs w:val="32"/>
          <w:shd w:val="clear" w:color="auto" w:fill="FFFFFF"/>
        </w:rPr>
        <w:t>%和</w:t>
      </w:r>
      <w:r>
        <w:rPr>
          <w:rFonts w:hint="eastAsia" w:ascii="仿宋_GB2312" w:hAnsi="仿宋_GB2312" w:eastAsia="仿宋_GB2312" w:cs="仿宋_GB2312"/>
          <w:i w:val="0"/>
          <w:iCs w:val="0"/>
          <w:caps w:val="0"/>
          <w:color w:val="auto"/>
          <w:spacing w:val="0"/>
          <w:sz w:val="32"/>
          <w:szCs w:val="32"/>
          <w:shd w:val="clear" w:color="auto" w:fill="FFFFFF"/>
          <w:lang w:val="en-US" w:eastAsia="zh-CN"/>
        </w:rPr>
        <w:t>2.4</w:t>
      </w:r>
      <w:r>
        <w:rPr>
          <w:rFonts w:hint="eastAsia" w:ascii="仿宋_GB2312" w:hAnsi="仿宋_GB2312" w:eastAsia="仿宋_GB2312" w:cs="仿宋_GB2312"/>
          <w:i w:val="0"/>
          <w:iCs w:val="0"/>
          <w:caps w:val="0"/>
          <w:color w:val="auto"/>
          <w:spacing w:val="0"/>
          <w:sz w:val="32"/>
          <w:szCs w:val="32"/>
          <w:shd w:val="clear" w:color="auto" w:fill="FFFFFF"/>
        </w:rPr>
        <w:t>%。</w:t>
      </w:r>
    </w:p>
    <w:p w14:paraId="7913E0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在租赁和商务服务业企业法人单位中，租赁业占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1.4</w:t>
      </w:r>
      <w:r>
        <w:rPr>
          <w:rFonts w:hint="eastAsia" w:ascii="仿宋_GB2312" w:hAnsi="仿宋_GB2312" w:eastAsia="仿宋_GB2312" w:cs="仿宋_GB2312"/>
          <w:i w:val="0"/>
          <w:iCs w:val="0"/>
          <w:caps w:val="0"/>
          <w:color w:val="auto"/>
          <w:spacing w:val="0"/>
          <w:sz w:val="32"/>
          <w:szCs w:val="32"/>
          <w:highlight w:val="none"/>
          <w:shd w:val="clear" w:color="auto" w:fill="FFFFFF"/>
        </w:rPr>
        <w:t>%，商务服务业占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98.6</w:t>
      </w:r>
      <w:r>
        <w:rPr>
          <w:rFonts w:hint="eastAsia" w:ascii="仿宋_GB2312" w:hAnsi="仿宋_GB2312" w:eastAsia="仿宋_GB2312" w:cs="仿宋_GB2312"/>
          <w:i w:val="0"/>
          <w:iCs w:val="0"/>
          <w:caps w:val="0"/>
          <w:color w:val="auto"/>
          <w:spacing w:val="0"/>
          <w:sz w:val="32"/>
          <w:szCs w:val="32"/>
          <w:highlight w:val="none"/>
          <w:shd w:val="clear" w:color="auto" w:fill="FFFFFF"/>
        </w:rPr>
        <w:t>%。在租赁和商务服务业企业法人单位从业人员中，租赁业占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7.6</w:t>
      </w:r>
      <w:r>
        <w:rPr>
          <w:rFonts w:hint="eastAsia" w:ascii="仿宋_GB2312" w:hAnsi="仿宋_GB2312" w:eastAsia="仿宋_GB2312" w:cs="仿宋_GB2312"/>
          <w:i w:val="0"/>
          <w:iCs w:val="0"/>
          <w:caps w:val="0"/>
          <w:color w:val="auto"/>
          <w:spacing w:val="0"/>
          <w:sz w:val="32"/>
          <w:szCs w:val="32"/>
          <w:highlight w:val="none"/>
          <w:shd w:val="clear" w:color="auto" w:fill="FFFFFF"/>
        </w:rPr>
        <w:t>%，商务服务业占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92.4</w:t>
      </w:r>
      <w:r>
        <w:rPr>
          <w:rFonts w:hint="eastAsia" w:ascii="仿宋_GB2312" w:hAnsi="仿宋_GB2312" w:eastAsia="仿宋_GB2312" w:cs="仿宋_GB2312"/>
          <w:i w:val="0"/>
          <w:iCs w:val="0"/>
          <w:caps w:val="0"/>
          <w:color w:val="auto"/>
          <w:spacing w:val="0"/>
          <w:sz w:val="32"/>
          <w:szCs w:val="32"/>
          <w:highlight w:val="none"/>
          <w:shd w:val="clear" w:color="auto" w:fill="FFFFFF"/>
        </w:rPr>
        <w:t>%（详见表4-18）。</w:t>
      </w:r>
      <w:r>
        <w:rPr>
          <w:rFonts w:hint="eastAsia" w:ascii="仿宋" w:hAnsi="仿宋" w:eastAsia="仿宋" w:cs="仿宋"/>
          <w:i w:val="0"/>
          <w:iCs w:val="0"/>
          <w:caps w:val="0"/>
          <w:color w:val="auto"/>
          <w:spacing w:val="0"/>
          <w:sz w:val="32"/>
          <w:szCs w:val="32"/>
          <w:highlight w:val="none"/>
          <w:shd w:val="clear" w:color="auto" w:fill="FFFFFF"/>
        </w:rPr>
        <w:t> </w:t>
      </w:r>
    </w:p>
    <w:p w14:paraId="1C0CA2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仿宋" w:hAnsi="仿宋" w:eastAsia="仿宋" w:cs="仿宋"/>
          <w:i w:val="0"/>
          <w:iCs w:val="0"/>
          <w:caps w:val="0"/>
          <w:color w:val="auto"/>
          <w:spacing w:val="0"/>
          <w:sz w:val="32"/>
          <w:szCs w:val="32"/>
          <w:highlight w:val="none"/>
          <w:shd w:val="clear" w:color="auto" w:fill="FFFFFF"/>
        </w:rPr>
      </w:pPr>
    </w:p>
    <w:p w14:paraId="372CE6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4-18</w:t>
      </w:r>
      <w:r>
        <w:rPr>
          <w:rFonts w:hint="eastAsia" w:ascii="宋体" w:hAnsi="宋体" w:eastAsia="宋体" w:cs="宋体"/>
          <w:b/>
          <w:bCs/>
          <w:i w:val="0"/>
          <w:iCs w:val="0"/>
          <w:caps w:val="0"/>
          <w:color w:val="auto"/>
          <w:spacing w:val="0"/>
          <w:sz w:val="24"/>
          <w:szCs w:val="24"/>
          <w:shd w:val="clear" w:color="auto" w:fill="FFFFFF"/>
        </w:rPr>
        <w:t>　按行业大类分组的租赁和商务服务业企业法人单位数和从业人员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57"/>
        <w:gridCol w:w="2601"/>
        <w:gridCol w:w="2448"/>
      </w:tblGrid>
      <w:tr w14:paraId="10AB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noWrap w:val="0"/>
            <w:tcMar>
              <w:top w:w="0" w:type="dxa"/>
              <w:left w:w="0" w:type="dxa"/>
              <w:bottom w:w="0" w:type="dxa"/>
              <w:right w:w="0" w:type="dxa"/>
            </w:tcMar>
            <w:vAlign w:val="center"/>
          </w:tcPr>
          <w:p w14:paraId="0AA86A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5145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3878"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4E4521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972"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774C63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企业法人单位</w:t>
            </w:r>
          </w:p>
          <w:p w14:paraId="1249B0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w:t>
            </w:r>
          </w:p>
        </w:tc>
        <w:tc>
          <w:tcPr>
            <w:tcW w:w="2759"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146B4F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从业人员</w:t>
            </w:r>
          </w:p>
          <w:p w14:paraId="0F9007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（人）</w:t>
            </w:r>
          </w:p>
        </w:tc>
      </w:tr>
      <w:tr w14:paraId="1232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878"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1F8E29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972"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2BB1AD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2344</w:t>
            </w:r>
          </w:p>
        </w:tc>
        <w:tc>
          <w:tcPr>
            <w:tcW w:w="2759"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3E9A7B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1478</w:t>
            </w:r>
          </w:p>
        </w:tc>
      </w:tr>
      <w:tr w14:paraId="3F12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878" w:type="dxa"/>
            <w:tcBorders>
              <w:right w:val="single" w:color="000000" w:sz="6" w:space="0"/>
            </w:tcBorders>
            <w:shd w:val="clear" w:color="auto" w:fill="FFFFFF"/>
            <w:noWrap w:val="0"/>
            <w:tcMar>
              <w:top w:w="0" w:type="dxa"/>
              <w:left w:w="0" w:type="dxa"/>
              <w:bottom w:w="0" w:type="dxa"/>
              <w:right w:w="0" w:type="dxa"/>
            </w:tcMar>
            <w:vAlign w:val="center"/>
          </w:tcPr>
          <w:p w14:paraId="241DC4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租赁业</w:t>
            </w:r>
          </w:p>
        </w:tc>
        <w:tc>
          <w:tcPr>
            <w:tcW w:w="2972"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495F4D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32</w:t>
            </w:r>
          </w:p>
        </w:tc>
        <w:tc>
          <w:tcPr>
            <w:tcW w:w="2759" w:type="dxa"/>
            <w:tcBorders>
              <w:left w:val="single" w:color="000000" w:sz="6" w:space="0"/>
            </w:tcBorders>
            <w:shd w:val="clear" w:color="auto" w:fill="FFFFFF"/>
            <w:noWrap w:val="0"/>
            <w:tcMar>
              <w:top w:w="0" w:type="dxa"/>
              <w:left w:w="0" w:type="dxa"/>
              <w:bottom w:w="0" w:type="dxa"/>
              <w:right w:w="0" w:type="dxa"/>
            </w:tcMar>
            <w:vAlign w:val="center"/>
          </w:tcPr>
          <w:p w14:paraId="522391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113</w:t>
            </w:r>
          </w:p>
        </w:tc>
      </w:tr>
      <w:tr w14:paraId="7DCB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3878"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3B2066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商务服务业</w:t>
            </w:r>
          </w:p>
        </w:tc>
        <w:tc>
          <w:tcPr>
            <w:tcW w:w="2972"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288689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2312</w:t>
            </w:r>
          </w:p>
        </w:tc>
        <w:tc>
          <w:tcPr>
            <w:tcW w:w="2759"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756BBB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1365</w:t>
            </w:r>
          </w:p>
        </w:tc>
      </w:tr>
    </w:tbl>
    <w:p w14:paraId="237AC9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742982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highlight w:val="none"/>
        </w:rPr>
      </w:pPr>
      <w:r>
        <w:rPr>
          <w:rFonts w:hint="default" w:ascii="Times New Roman" w:hAnsi="Times New Roman" w:cs="Times New Roman"/>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在租赁和商务服务业企业法人单位从业人员中，内资企业占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99.9</w:t>
      </w:r>
      <w:r>
        <w:rPr>
          <w:rFonts w:hint="eastAsia" w:ascii="仿宋_GB2312" w:hAnsi="仿宋_GB2312" w:eastAsia="仿宋_GB2312" w:cs="仿宋_GB2312"/>
          <w:i w:val="0"/>
          <w:iCs w:val="0"/>
          <w:caps w:val="0"/>
          <w:color w:val="auto"/>
          <w:spacing w:val="0"/>
          <w:sz w:val="32"/>
          <w:szCs w:val="32"/>
          <w:highlight w:val="none"/>
          <w:shd w:val="clear" w:color="auto" w:fill="FFFFFF"/>
        </w:rPr>
        <w:t>%，港澳台投资企业占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0.1</w:t>
      </w:r>
      <w:r>
        <w:rPr>
          <w:rFonts w:hint="eastAsia" w:ascii="仿宋_GB2312" w:hAnsi="仿宋_GB2312" w:eastAsia="仿宋_GB2312" w:cs="仿宋_GB2312"/>
          <w:i w:val="0"/>
          <w:iCs w:val="0"/>
          <w:caps w:val="0"/>
          <w:color w:val="auto"/>
          <w:spacing w:val="0"/>
          <w:sz w:val="32"/>
          <w:szCs w:val="32"/>
          <w:highlight w:val="none"/>
          <w:shd w:val="clear" w:color="auto" w:fill="FFFFFF"/>
        </w:rPr>
        <w:t>%（详见表4-19）。 </w:t>
      </w:r>
    </w:p>
    <w:p w14:paraId="2669D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表</w:t>
      </w:r>
      <w:r>
        <w:rPr>
          <w:rFonts w:hint="default" w:ascii="Times New Roman" w:hAnsi="Times New Roman" w:cs="Times New Roman"/>
          <w:b/>
          <w:bCs/>
          <w:i w:val="0"/>
          <w:iCs w:val="0"/>
          <w:caps w:val="0"/>
          <w:color w:val="auto"/>
          <w:spacing w:val="0"/>
          <w:sz w:val="24"/>
          <w:szCs w:val="24"/>
          <w:highlight w:val="none"/>
          <w:shd w:val="clear" w:color="auto" w:fill="FFFFFF"/>
        </w:rPr>
        <w:t>4-19</w:t>
      </w:r>
      <w:r>
        <w:rPr>
          <w:rFonts w:hint="eastAsia" w:ascii="宋体" w:hAnsi="宋体" w:eastAsia="宋体" w:cs="宋体"/>
          <w:b/>
          <w:bCs/>
          <w:i w:val="0"/>
          <w:iCs w:val="0"/>
          <w:caps w:val="0"/>
          <w:color w:val="auto"/>
          <w:spacing w:val="0"/>
          <w:sz w:val="24"/>
          <w:szCs w:val="24"/>
          <w:highlight w:val="none"/>
          <w:shd w:val="clear" w:color="auto" w:fill="FFFFFF"/>
        </w:rPr>
        <w:t>　按登记注册统计类别分组的租赁和商务服务业</w:t>
      </w:r>
    </w:p>
    <w:p w14:paraId="528890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企业法人单位数和从业人员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69"/>
        <w:gridCol w:w="2579"/>
        <w:gridCol w:w="2458"/>
      </w:tblGrid>
      <w:tr w14:paraId="1A8D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638" w:type="dxa"/>
            <w:gridSpan w:val="3"/>
            <w:tcBorders>
              <w:bottom w:val="single" w:color="000000" w:sz="12" w:space="0"/>
            </w:tcBorders>
            <w:shd w:val="clear" w:color="auto" w:fill="FFFFFF"/>
            <w:noWrap w:val="0"/>
            <w:tcMar>
              <w:top w:w="0" w:type="dxa"/>
              <w:left w:w="0" w:type="dxa"/>
              <w:bottom w:w="0" w:type="dxa"/>
              <w:right w:w="0" w:type="dxa"/>
            </w:tcMar>
            <w:vAlign w:val="center"/>
          </w:tcPr>
          <w:p w14:paraId="50C0FD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highlight w:val="none"/>
              </w:rPr>
            </w:pPr>
            <w:r>
              <w:rPr>
                <w:rFonts w:hint="default" w:ascii="Times New Roman" w:hAnsi="Times New Roman" w:cs="Times New Roman"/>
                <w:i w:val="0"/>
                <w:iCs w:val="0"/>
                <w:caps w:val="0"/>
                <w:color w:val="auto"/>
                <w:spacing w:val="0"/>
                <w:sz w:val="24"/>
                <w:szCs w:val="24"/>
                <w:highlight w:val="none"/>
              </w:rPr>
              <w:t> </w:t>
            </w:r>
          </w:p>
        </w:tc>
      </w:tr>
      <w:tr w14:paraId="72E4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892"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394844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4"/>
                <w:szCs w:val="24"/>
                <w:highlight w:val="none"/>
              </w:rPr>
              <w:t> </w:t>
            </w:r>
          </w:p>
        </w:tc>
        <w:tc>
          <w:tcPr>
            <w:tcW w:w="2946"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5A7526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企业法人单位</w:t>
            </w:r>
          </w:p>
          <w:p w14:paraId="6B87B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（个）</w:t>
            </w:r>
          </w:p>
        </w:tc>
        <w:tc>
          <w:tcPr>
            <w:tcW w:w="2770"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0AC0E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从业人员</w:t>
            </w:r>
          </w:p>
          <w:p w14:paraId="3DDE26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（人）</w:t>
            </w:r>
          </w:p>
        </w:tc>
      </w:tr>
      <w:tr w14:paraId="11AB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892"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7BDF5D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b/>
                <w:bCs/>
                <w:i w:val="0"/>
                <w:iCs w:val="0"/>
                <w:caps w:val="0"/>
                <w:color w:val="auto"/>
                <w:spacing w:val="0"/>
                <w:sz w:val="21"/>
                <w:szCs w:val="21"/>
                <w:highlight w:val="none"/>
              </w:rPr>
              <w:t>合　计</w:t>
            </w:r>
          </w:p>
        </w:tc>
        <w:tc>
          <w:tcPr>
            <w:tcW w:w="2946"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50E175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2344</w:t>
            </w:r>
          </w:p>
        </w:tc>
        <w:tc>
          <w:tcPr>
            <w:tcW w:w="2770"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22FF6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1478</w:t>
            </w:r>
          </w:p>
        </w:tc>
      </w:tr>
      <w:tr w14:paraId="1D9F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892" w:type="dxa"/>
            <w:tcBorders>
              <w:right w:val="single" w:color="000000" w:sz="6" w:space="0"/>
            </w:tcBorders>
            <w:shd w:val="clear" w:color="auto" w:fill="FFFFFF"/>
            <w:noWrap w:val="0"/>
            <w:tcMar>
              <w:top w:w="0" w:type="dxa"/>
              <w:left w:w="0" w:type="dxa"/>
              <w:bottom w:w="0" w:type="dxa"/>
              <w:right w:w="0" w:type="dxa"/>
            </w:tcMar>
            <w:vAlign w:val="center"/>
          </w:tcPr>
          <w:p w14:paraId="55CC4D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内资企业</w:t>
            </w:r>
          </w:p>
        </w:tc>
        <w:tc>
          <w:tcPr>
            <w:tcW w:w="2946"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4C3C61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2342</w:t>
            </w:r>
          </w:p>
        </w:tc>
        <w:tc>
          <w:tcPr>
            <w:tcW w:w="2770" w:type="dxa"/>
            <w:tcBorders>
              <w:left w:val="single" w:color="000000" w:sz="6" w:space="0"/>
            </w:tcBorders>
            <w:shd w:val="clear" w:color="auto" w:fill="FFFFFF"/>
            <w:noWrap w:val="0"/>
            <w:tcMar>
              <w:top w:w="0" w:type="dxa"/>
              <w:left w:w="0" w:type="dxa"/>
              <w:bottom w:w="0" w:type="dxa"/>
              <w:right w:w="0" w:type="dxa"/>
            </w:tcMar>
            <w:vAlign w:val="center"/>
          </w:tcPr>
          <w:p w14:paraId="5E78A9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1476</w:t>
            </w:r>
          </w:p>
        </w:tc>
      </w:tr>
      <w:tr w14:paraId="654F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892" w:type="dxa"/>
            <w:tcBorders>
              <w:right w:val="single" w:color="000000" w:sz="6" w:space="0"/>
            </w:tcBorders>
            <w:shd w:val="clear" w:color="auto" w:fill="FFFFFF"/>
            <w:noWrap w:val="0"/>
            <w:tcMar>
              <w:top w:w="0" w:type="dxa"/>
              <w:left w:w="0" w:type="dxa"/>
              <w:bottom w:w="0" w:type="dxa"/>
              <w:right w:w="0" w:type="dxa"/>
            </w:tcMar>
            <w:vAlign w:val="center"/>
          </w:tcPr>
          <w:p w14:paraId="246DE6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港澳台投资企业</w:t>
            </w:r>
          </w:p>
        </w:tc>
        <w:tc>
          <w:tcPr>
            <w:tcW w:w="2946"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0613E1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2</w:t>
            </w:r>
          </w:p>
        </w:tc>
        <w:tc>
          <w:tcPr>
            <w:tcW w:w="2770" w:type="dxa"/>
            <w:tcBorders>
              <w:left w:val="single" w:color="000000" w:sz="6" w:space="0"/>
            </w:tcBorders>
            <w:shd w:val="clear" w:color="auto" w:fill="FFFFFF"/>
            <w:noWrap w:val="0"/>
            <w:tcMar>
              <w:top w:w="0" w:type="dxa"/>
              <w:left w:w="0" w:type="dxa"/>
              <w:bottom w:w="0" w:type="dxa"/>
              <w:right w:w="0" w:type="dxa"/>
            </w:tcMar>
            <w:vAlign w:val="center"/>
          </w:tcPr>
          <w:p w14:paraId="3FCC99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2</w:t>
            </w:r>
          </w:p>
        </w:tc>
      </w:tr>
      <w:tr w14:paraId="0203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892" w:type="dxa"/>
            <w:tcBorders>
              <w:right w:val="single" w:color="000000" w:sz="6" w:space="0"/>
            </w:tcBorders>
            <w:shd w:val="clear" w:color="auto" w:fill="FFFFFF"/>
            <w:noWrap w:val="0"/>
            <w:tcMar>
              <w:top w:w="0" w:type="dxa"/>
              <w:left w:w="0" w:type="dxa"/>
              <w:bottom w:w="0" w:type="dxa"/>
              <w:right w:w="0" w:type="dxa"/>
            </w:tcMar>
            <w:vAlign w:val="center"/>
          </w:tcPr>
          <w:p w14:paraId="358DFD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外商投资企业</w:t>
            </w:r>
          </w:p>
        </w:tc>
        <w:tc>
          <w:tcPr>
            <w:tcW w:w="2946"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46217D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770" w:type="dxa"/>
            <w:tcBorders>
              <w:left w:val="single" w:color="000000" w:sz="6" w:space="0"/>
            </w:tcBorders>
            <w:shd w:val="clear" w:color="auto" w:fill="FFFFFF"/>
            <w:noWrap w:val="0"/>
            <w:tcMar>
              <w:top w:w="0" w:type="dxa"/>
              <w:left w:w="0" w:type="dxa"/>
              <w:bottom w:w="0" w:type="dxa"/>
              <w:right w:w="0" w:type="dxa"/>
            </w:tcMar>
            <w:vAlign w:val="center"/>
          </w:tcPr>
          <w:p w14:paraId="1D4089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r w14:paraId="75DD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892"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13BBC1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highlight w:val="none"/>
              </w:rPr>
            </w:pPr>
            <w:r>
              <w:rPr>
                <w:rFonts w:hint="eastAsia" w:ascii="宋体" w:hAnsi="宋体" w:eastAsia="宋体" w:cs="宋体"/>
                <w:i w:val="0"/>
                <w:iCs w:val="0"/>
                <w:caps w:val="0"/>
                <w:color w:val="auto"/>
                <w:spacing w:val="0"/>
                <w:sz w:val="21"/>
                <w:szCs w:val="21"/>
                <w:highlight w:val="none"/>
              </w:rPr>
              <w:t>其他统计类别</w:t>
            </w:r>
          </w:p>
        </w:tc>
        <w:tc>
          <w:tcPr>
            <w:tcW w:w="2946"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0A585A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2770"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1764DC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eastAsia" w:eastAsia="宋体"/>
                <w:color w:val="auto"/>
                <w:highlight w:val="none"/>
                <w:lang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bl>
    <w:p w14:paraId="606481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default" w:ascii="Calibri" w:hAnsi="Calibri" w:cs="Calibri"/>
          <w:i w:val="0"/>
          <w:iCs w:val="0"/>
          <w:caps w:val="0"/>
          <w:color w:val="auto"/>
          <w:spacing w:val="0"/>
          <w:sz w:val="24"/>
          <w:szCs w:val="24"/>
        </w:rPr>
      </w:pPr>
      <w:r>
        <w:rPr>
          <w:rFonts w:hint="default" w:ascii="Times New Roman" w:hAnsi="Times New Roman" w:cs="Times New Roman"/>
          <w:i w:val="0"/>
          <w:iCs w:val="0"/>
          <w:caps w:val="0"/>
          <w:color w:val="auto"/>
          <w:spacing w:val="0"/>
          <w:sz w:val="24"/>
          <w:szCs w:val="24"/>
          <w:shd w:val="clear" w:color="auto" w:fill="FFFFFF"/>
        </w:rPr>
        <w:t> </w:t>
      </w:r>
    </w:p>
    <w:p w14:paraId="25DF9B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仿宋" w:hAnsi="仿宋" w:eastAsia="仿宋" w:cs="仿宋"/>
          <w:i w:val="0"/>
          <w:iCs w:val="0"/>
          <w:caps w:val="0"/>
          <w:color w:val="auto"/>
          <w:spacing w:val="0"/>
          <w:sz w:val="32"/>
          <w:szCs w:val="32"/>
        </w:rPr>
      </w:pPr>
      <w:r>
        <w:rPr>
          <w:rFonts w:hint="eastAsia" w:ascii="宋体" w:hAnsi="宋体" w:eastAsia="宋体" w:cs="宋体"/>
          <w:i w:val="0"/>
          <w:iCs w:val="0"/>
          <w:caps w:val="0"/>
          <w:color w:val="auto"/>
          <w:spacing w:val="0"/>
          <w:sz w:val="24"/>
          <w:szCs w:val="24"/>
          <w:shd w:val="clear" w:color="auto" w:fill="FFFFFF"/>
        </w:rPr>
        <w:t>　　</w:t>
      </w:r>
      <w:r>
        <w:rPr>
          <w:rFonts w:hint="eastAsia" w:ascii="楷体_GB2312" w:hAnsi="楷体_GB2312" w:eastAsia="楷体_GB2312" w:cs="楷体_GB2312"/>
          <w:i w:val="0"/>
          <w:iCs w:val="0"/>
          <w:caps w:val="0"/>
          <w:color w:val="auto"/>
          <w:spacing w:val="0"/>
          <w:sz w:val="32"/>
          <w:szCs w:val="32"/>
          <w:shd w:val="clear" w:color="auto" w:fill="FFFFFF"/>
        </w:rPr>
        <w:t>（二）主要经济指标</w:t>
      </w:r>
    </w:p>
    <w:p w14:paraId="626F42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2023年末，租赁和商务服务业企业法人单位资产总计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42.20亿</w:t>
      </w:r>
      <w:r>
        <w:rPr>
          <w:rFonts w:hint="eastAsia" w:ascii="仿宋_GB2312" w:hAnsi="仿宋_GB2312" w:eastAsia="仿宋_GB2312" w:cs="仿宋_GB2312"/>
          <w:i w:val="0"/>
          <w:iCs w:val="0"/>
          <w:caps w:val="0"/>
          <w:color w:val="auto"/>
          <w:spacing w:val="0"/>
          <w:sz w:val="32"/>
          <w:szCs w:val="32"/>
          <w:shd w:val="clear" w:color="auto" w:fill="FFFFFF"/>
        </w:rPr>
        <w:t>元，比2018年末增长</w:t>
      </w:r>
      <w:r>
        <w:rPr>
          <w:rFonts w:hint="eastAsia" w:ascii="仿宋_GB2312" w:hAnsi="仿宋_GB2312" w:eastAsia="仿宋_GB2312" w:cs="仿宋_GB2312"/>
          <w:i w:val="0"/>
          <w:iCs w:val="0"/>
          <w:caps w:val="0"/>
          <w:color w:val="auto"/>
          <w:spacing w:val="0"/>
          <w:sz w:val="32"/>
          <w:szCs w:val="32"/>
          <w:shd w:val="clear" w:color="auto" w:fill="FFFFFF"/>
          <w:lang w:val="en-US" w:eastAsia="zh-CN"/>
        </w:rPr>
        <w:t>284.5</w:t>
      </w:r>
      <w:r>
        <w:rPr>
          <w:rFonts w:hint="eastAsia" w:ascii="仿宋_GB2312" w:hAnsi="仿宋_GB2312" w:eastAsia="仿宋_GB2312" w:cs="仿宋_GB2312"/>
          <w:i w:val="0"/>
          <w:iCs w:val="0"/>
          <w:caps w:val="0"/>
          <w:color w:val="auto"/>
          <w:spacing w:val="0"/>
          <w:sz w:val="32"/>
          <w:szCs w:val="32"/>
          <w:shd w:val="clear" w:color="auto" w:fill="FFFFFF"/>
        </w:rPr>
        <w:t>%。其中，租赁业企业法人单位资产总计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0.45亿</w:t>
      </w:r>
      <w:r>
        <w:rPr>
          <w:rFonts w:hint="eastAsia" w:ascii="仿宋_GB2312" w:hAnsi="仿宋_GB2312" w:eastAsia="仿宋_GB2312" w:cs="仿宋_GB2312"/>
          <w:i w:val="0"/>
          <w:iCs w:val="0"/>
          <w:caps w:val="0"/>
          <w:color w:val="auto"/>
          <w:spacing w:val="0"/>
          <w:sz w:val="32"/>
          <w:szCs w:val="32"/>
          <w:shd w:val="clear" w:color="auto" w:fill="FFFFFF"/>
        </w:rPr>
        <w:t>元，商务服务业企业法人单位资产总计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41.75亿</w:t>
      </w:r>
      <w:r>
        <w:rPr>
          <w:rFonts w:hint="eastAsia" w:ascii="仿宋_GB2312" w:hAnsi="仿宋_GB2312" w:eastAsia="仿宋_GB2312" w:cs="仿宋_GB2312"/>
          <w:i w:val="0"/>
          <w:iCs w:val="0"/>
          <w:caps w:val="0"/>
          <w:color w:val="auto"/>
          <w:spacing w:val="0"/>
          <w:sz w:val="32"/>
          <w:szCs w:val="32"/>
          <w:shd w:val="clear" w:color="auto" w:fill="FFFFFF"/>
        </w:rPr>
        <w:t>元。租赁和商务服务业企业法人单位</w:t>
      </w:r>
      <w:r>
        <w:rPr>
          <w:rFonts w:hint="eastAsia" w:ascii="仿宋_GB2312" w:hAnsi="仿宋_GB2312" w:eastAsia="仿宋_GB2312" w:cs="仿宋_GB2312"/>
          <w:i w:val="0"/>
          <w:iCs w:val="0"/>
          <w:caps w:val="0"/>
          <w:color w:val="auto"/>
          <w:spacing w:val="0"/>
          <w:sz w:val="32"/>
          <w:szCs w:val="32"/>
          <w:shd w:val="clear" w:color="auto" w:fill="FFFFFF"/>
          <w:lang w:val="en-US" w:eastAsia="zh-CN"/>
        </w:rPr>
        <w:t>负债合计29.79亿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比2018年末增长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296.4</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w:t>
      </w:r>
    </w:p>
    <w:p w14:paraId="1377F8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default" w:ascii="Times New Roman" w:hAnsi="Times New Roman" w:cs="Times New Roman"/>
          <w:i w:val="0"/>
          <w:iCs w:val="0"/>
          <w:caps w:val="0"/>
          <w:color w:val="auto"/>
          <w:spacing w:val="0"/>
          <w:sz w:val="24"/>
          <w:szCs w:val="24"/>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2023年，租赁和商务服务业企业法人单位全年实现营业收入</w:t>
      </w:r>
      <w:r>
        <w:rPr>
          <w:rFonts w:hint="eastAsia" w:ascii="仿宋_GB2312" w:hAnsi="仿宋_GB2312" w:eastAsia="仿宋_GB2312" w:cs="仿宋_GB2312"/>
          <w:i w:val="0"/>
          <w:iCs w:val="0"/>
          <w:caps w:val="0"/>
          <w:color w:val="auto"/>
          <w:spacing w:val="0"/>
          <w:sz w:val="32"/>
          <w:szCs w:val="32"/>
          <w:shd w:val="clear" w:color="auto" w:fill="FFFFFF"/>
          <w:lang w:val="en-US" w:eastAsia="zh-CN"/>
        </w:rPr>
        <w:t>8.35亿</w:t>
      </w:r>
      <w:r>
        <w:rPr>
          <w:rFonts w:hint="eastAsia" w:ascii="仿宋_GB2312" w:hAnsi="仿宋_GB2312" w:eastAsia="仿宋_GB2312" w:cs="仿宋_GB2312"/>
          <w:i w:val="0"/>
          <w:iCs w:val="0"/>
          <w:caps w:val="0"/>
          <w:color w:val="auto"/>
          <w:spacing w:val="0"/>
          <w:sz w:val="32"/>
          <w:szCs w:val="32"/>
          <w:shd w:val="clear" w:color="auto" w:fill="FFFFFF"/>
        </w:rPr>
        <w:t>元，</w:t>
      </w:r>
      <w:r>
        <w:rPr>
          <w:rFonts w:hint="eastAsia" w:ascii="仿宋_GB2312" w:hAnsi="仿宋_GB2312" w:eastAsia="仿宋_GB2312" w:cs="仿宋_GB2312"/>
          <w:i w:val="0"/>
          <w:iCs w:val="0"/>
          <w:caps w:val="0"/>
          <w:color w:val="auto"/>
          <w:spacing w:val="0"/>
          <w:sz w:val="32"/>
          <w:szCs w:val="32"/>
          <w:highlight w:val="none"/>
          <w:shd w:val="clear" w:color="auto" w:fill="FFFFFF"/>
        </w:rPr>
        <w:t>比2018年增长</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377.8</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（详见表4-20）。</w:t>
      </w:r>
      <w:r>
        <w:rPr>
          <w:rFonts w:hint="default" w:ascii="Times New Roman" w:hAnsi="Times New Roman" w:cs="Times New Roman"/>
          <w:i w:val="0"/>
          <w:iCs w:val="0"/>
          <w:caps w:val="0"/>
          <w:color w:val="auto"/>
          <w:spacing w:val="0"/>
          <w:sz w:val="24"/>
          <w:szCs w:val="24"/>
          <w:shd w:val="clear" w:color="auto" w:fill="FFFFFF"/>
        </w:rPr>
        <w:t> </w:t>
      </w:r>
    </w:p>
    <w:p w14:paraId="71FE65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firstLineChars="200"/>
        <w:jc w:val="both"/>
        <w:rPr>
          <w:rFonts w:hint="default" w:ascii="Times New Roman" w:hAnsi="Times New Roman" w:cs="Times New Roman"/>
          <w:i w:val="0"/>
          <w:iCs w:val="0"/>
          <w:caps w:val="0"/>
          <w:color w:val="auto"/>
          <w:spacing w:val="0"/>
          <w:sz w:val="24"/>
          <w:szCs w:val="24"/>
          <w:shd w:val="clear" w:color="auto" w:fill="FFFFFF"/>
        </w:rPr>
      </w:pPr>
    </w:p>
    <w:p w14:paraId="5517DA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firstLineChars="200"/>
        <w:jc w:val="both"/>
        <w:rPr>
          <w:rFonts w:hint="default" w:ascii="Times New Roman" w:hAnsi="Times New Roman" w:cs="Times New Roman"/>
          <w:i w:val="0"/>
          <w:iCs w:val="0"/>
          <w:caps w:val="0"/>
          <w:color w:val="auto"/>
          <w:spacing w:val="0"/>
          <w:sz w:val="24"/>
          <w:szCs w:val="24"/>
          <w:shd w:val="clear" w:color="auto" w:fill="FFFFFF"/>
        </w:rPr>
      </w:pPr>
    </w:p>
    <w:p w14:paraId="20A83E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表</w:t>
      </w:r>
      <w:r>
        <w:rPr>
          <w:rFonts w:hint="default" w:ascii="Times New Roman" w:hAnsi="Times New Roman" w:cs="Times New Roman"/>
          <w:b/>
          <w:bCs/>
          <w:i w:val="0"/>
          <w:iCs w:val="0"/>
          <w:caps w:val="0"/>
          <w:color w:val="auto"/>
          <w:spacing w:val="0"/>
          <w:sz w:val="24"/>
          <w:szCs w:val="24"/>
          <w:shd w:val="clear" w:color="auto" w:fill="FFFFFF"/>
        </w:rPr>
        <w:t>4-20</w:t>
      </w:r>
      <w:r>
        <w:rPr>
          <w:rFonts w:hint="eastAsia" w:ascii="宋体" w:hAnsi="宋体" w:eastAsia="宋体" w:cs="宋体"/>
          <w:b/>
          <w:bCs/>
          <w:i w:val="0"/>
          <w:iCs w:val="0"/>
          <w:caps w:val="0"/>
          <w:color w:val="auto"/>
          <w:spacing w:val="0"/>
          <w:sz w:val="24"/>
          <w:szCs w:val="24"/>
          <w:shd w:val="clear" w:color="auto" w:fill="FFFFFF"/>
        </w:rPr>
        <w:t>　按行业大类分组的租赁和商务服务业企业法人单位主要经济指标</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86"/>
        <w:gridCol w:w="1870"/>
        <w:gridCol w:w="1864"/>
        <w:gridCol w:w="1886"/>
      </w:tblGrid>
      <w:tr w14:paraId="1A82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638" w:type="dxa"/>
            <w:gridSpan w:val="4"/>
            <w:tcBorders>
              <w:bottom w:val="single" w:color="000000" w:sz="12" w:space="0"/>
            </w:tcBorders>
            <w:shd w:val="clear" w:color="auto" w:fill="FFFFFF"/>
            <w:noWrap w:val="0"/>
            <w:tcMar>
              <w:top w:w="0" w:type="dxa"/>
              <w:left w:w="0" w:type="dxa"/>
              <w:bottom w:w="0" w:type="dxa"/>
              <w:right w:w="0" w:type="dxa"/>
            </w:tcMar>
            <w:vAlign w:val="center"/>
          </w:tcPr>
          <w:p w14:paraId="187933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3352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214" w:type="dxa"/>
            <w:tcBorders>
              <w:top w:val="single" w:color="000000" w:sz="12"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3C1D1C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2129"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4DF83C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7B3831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2121" w:type="dxa"/>
            <w:tcBorders>
              <w:top w:val="single" w:color="000000" w:sz="12"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14:paraId="26E21A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48E60B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c>
          <w:tcPr>
            <w:tcW w:w="2128" w:type="dxa"/>
            <w:tcBorders>
              <w:top w:val="single" w:color="000000" w:sz="12" w:space="0"/>
              <w:left w:val="single" w:color="000000" w:sz="6" w:space="0"/>
              <w:bottom w:val="single" w:color="000000" w:sz="6" w:space="0"/>
            </w:tcBorders>
            <w:shd w:val="clear" w:color="auto" w:fill="FFFFFF"/>
            <w:noWrap w:val="0"/>
            <w:tcMar>
              <w:top w:w="0" w:type="dxa"/>
              <w:left w:w="0" w:type="dxa"/>
              <w:bottom w:w="0" w:type="dxa"/>
              <w:right w:w="0" w:type="dxa"/>
            </w:tcMar>
            <w:vAlign w:val="center"/>
          </w:tcPr>
          <w:p w14:paraId="3D288A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02CBB3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亿</w:t>
            </w:r>
            <w:r>
              <w:rPr>
                <w:rFonts w:hint="eastAsia" w:ascii="宋体" w:hAnsi="宋体" w:eastAsia="宋体" w:cs="宋体"/>
                <w:i w:val="0"/>
                <w:iCs w:val="0"/>
                <w:caps w:val="0"/>
                <w:color w:val="auto"/>
                <w:spacing w:val="0"/>
                <w:sz w:val="24"/>
                <w:szCs w:val="24"/>
              </w:rPr>
              <w:t>元）</w:t>
            </w:r>
          </w:p>
        </w:tc>
      </w:tr>
      <w:tr w14:paraId="7EDA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214" w:type="dxa"/>
            <w:tcBorders>
              <w:top w:val="single" w:color="000000" w:sz="6" w:space="0"/>
              <w:right w:val="single" w:color="000000" w:sz="6" w:space="0"/>
            </w:tcBorders>
            <w:shd w:val="clear" w:color="auto" w:fill="FFFFFF"/>
            <w:noWrap w:val="0"/>
            <w:tcMar>
              <w:top w:w="0" w:type="dxa"/>
              <w:left w:w="0" w:type="dxa"/>
              <w:bottom w:w="0" w:type="dxa"/>
              <w:right w:w="0" w:type="dxa"/>
            </w:tcMar>
            <w:vAlign w:val="center"/>
          </w:tcPr>
          <w:p w14:paraId="2C5644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2129"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4D09B2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42.20</w:t>
            </w:r>
          </w:p>
        </w:tc>
        <w:tc>
          <w:tcPr>
            <w:tcW w:w="2121" w:type="dxa"/>
            <w:tcBorders>
              <w:top w:val="single" w:color="000000" w:sz="6" w:space="0"/>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572133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29.79</w:t>
            </w:r>
          </w:p>
        </w:tc>
        <w:tc>
          <w:tcPr>
            <w:tcW w:w="2128" w:type="dxa"/>
            <w:tcBorders>
              <w:top w:val="single" w:color="000000" w:sz="6" w:space="0"/>
              <w:left w:val="single" w:color="000000" w:sz="6" w:space="0"/>
            </w:tcBorders>
            <w:shd w:val="clear" w:color="auto" w:fill="FFFFFF"/>
            <w:noWrap w:val="0"/>
            <w:tcMar>
              <w:top w:w="0" w:type="dxa"/>
              <w:left w:w="0" w:type="dxa"/>
              <w:bottom w:w="0" w:type="dxa"/>
              <w:right w:w="0" w:type="dxa"/>
            </w:tcMar>
            <w:vAlign w:val="center"/>
          </w:tcPr>
          <w:p w14:paraId="58317B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b/>
                <w:bCs/>
                <w:i w:val="0"/>
                <w:iCs w:val="0"/>
                <w:caps w:val="0"/>
                <w:color w:val="auto"/>
                <w:spacing w:val="0"/>
                <w:sz w:val="24"/>
                <w:szCs w:val="24"/>
                <w:lang w:val="en-US" w:eastAsia="zh-CN"/>
              </w:rPr>
              <w:t>8.35</w:t>
            </w:r>
          </w:p>
        </w:tc>
      </w:tr>
      <w:tr w14:paraId="323E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214" w:type="dxa"/>
            <w:tcBorders>
              <w:right w:val="single" w:color="000000" w:sz="6" w:space="0"/>
            </w:tcBorders>
            <w:shd w:val="clear" w:color="auto" w:fill="FFFFFF"/>
            <w:noWrap w:val="0"/>
            <w:tcMar>
              <w:top w:w="0" w:type="dxa"/>
              <w:left w:w="0" w:type="dxa"/>
              <w:bottom w:w="0" w:type="dxa"/>
              <w:right w:w="0" w:type="dxa"/>
            </w:tcMar>
            <w:vAlign w:val="center"/>
          </w:tcPr>
          <w:p w14:paraId="0EAC6C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租赁业</w:t>
            </w:r>
          </w:p>
        </w:tc>
        <w:tc>
          <w:tcPr>
            <w:tcW w:w="2129"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7CD4AA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0.45</w:t>
            </w:r>
          </w:p>
        </w:tc>
        <w:tc>
          <w:tcPr>
            <w:tcW w:w="2121" w:type="dxa"/>
            <w:tcBorders>
              <w:left w:val="single" w:color="000000" w:sz="6" w:space="0"/>
              <w:right w:val="single" w:color="000000" w:sz="6" w:space="0"/>
            </w:tcBorders>
            <w:shd w:val="clear" w:color="auto" w:fill="FFFFFF"/>
            <w:noWrap w:val="0"/>
            <w:tcMar>
              <w:top w:w="0" w:type="dxa"/>
              <w:left w:w="0" w:type="dxa"/>
              <w:bottom w:w="0" w:type="dxa"/>
              <w:right w:w="0" w:type="dxa"/>
            </w:tcMar>
            <w:vAlign w:val="center"/>
          </w:tcPr>
          <w:p w14:paraId="3693BC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0.37</w:t>
            </w:r>
          </w:p>
        </w:tc>
        <w:tc>
          <w:tcPr>
            <w:tcW w:w="2128" w:type="dxa"/>
            <w:tcBorders>
              <w:left w:val="single" w:color="000000" w:sz="6" w:space="0"/>
            </w:tcBorders>
            <w:shd w:val="clear" w:color="auto" w:fill="FFFFFF"/>
            <w:noWrap w:val="0"/>
            <w:tcMar>
              <w:top w:w="0" w:type="dxa"/>
              <w:left w:w="0" w:type="dxa"/>
              <w:bottom w:w="0" w:type="dxa"/>
              <w:right w:w="0" w:type="dxa"/>
            </w:tcMar>
            <w:vAlign w:val="center"/>
          </w:tcPr>
          <w:p w14:paraId="36E59E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0.28</w:t>
            </w:r>
          </w:p>
        </w:tc>
      </w:tr>
      <w:tr w14:paraId="5276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214" w:type="dxa"/>
            <w:tcBorders>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3824A0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商务服务业</w:t>
            </w:r>
          </w:p>
        </w:tc>
        <w:tc>
          <w:tcPr>
            <w:tcW w:w="2129"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650176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41.75</w:t>
            </w:r>
          </w:p>
        </w:tc>
        <w:tc>
          <w:tcPr>
            <w:tcW w:w="2121" w:type="dxa"/>
            <w:tcBorders>
              <w:left w:val="single" w:color="000000" w:sz="6" w:space="0"/>
              <w:bottom w:val="single" w:color="000000" w:sz="12" w:space="0"/>
              <w:right w:val="single" w:color="000000" w:sz="6" w:space="0"/>
            </w:tcBorders>
            <w:shd w:val="clear" w:color="auto" w:fill="FFFFFF"/>
            <w:noWrap w:val="0"/>
            <w:tcMar>
              <w:top w:w="0" w:type="dxa"/>
              <w:left w:w="0" w:type="dxa"/>
              <w:bottom w:w="0" w:type="dxa"/>
              <w:right w:w="0" w:type="dxa"/>
            </w:tcMar>
            <w:vAlign w:val="center"/>
          </w:tcPr>
          <w:p w14:paraId="1F3CF1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29.42</w:t>
            </w:r>
          </w:p>
        </w:tc>
        <w:tc>
          <w:tcPr>
            <w:tcW w:w="2128" w:type="dxa"/>
            <w:tcBorders>
              <w:left w:val="single" w:color="000000" w:sz="6" w:space="0"/>
              <w:bottom w:val="single" w:color="000000" w:sz="12" w:space="0"/>
            </w:tcBorders>
            <w:shd w:val="clear" w:color="auto" w:fill="FFFFFF"/>
            <w:noWrap w:val="0"/>
            <w:tcMar>
              <w:top w:w="0" w:type="dxa"/>
              <w:left w:w="0" w:type="dxa"/>
              <w:bottom w:w="0" w:type="dxa"/>
              <w:right w:w="0" w:type="dxa"/>
            </w:tcMar>
            <w:vAlign w:val="center"/>
          </w:tcPr>
          <w:p w14:paraId="161E63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center"/>
              <w:rPr>
                <w:rFonts w:hint="default" w:eastAsia="宋体"/>
                <w:color w:val="auto"/>
                <w:lang w:val="en-US" w:eastAsia="zh-CN"/>
              </w:rPr>
            </w:pPr>
            <w:r>
              <w:rPr>
                <w:rFonts w:hint="eastAsia" w:ascii="Times New Roman" w:hAnsi="Times New Roman" w:cs="Times New Roman"/>
                <w:i w:val="0"/>
                <w:iCs w:val="0"/>
                <w:caps w:val="0"/>
                <w:color w:val="auto"/>
                <w:spacing w:val="0"/>
                <w:sz w:val="24"/>
                <w:szCs w:val="24"/>
                <w:lang w:val="en-US" w:eastAsia="zh-CN"/>
              </w:rPr>
              <w:t>8.07</w:t>
            </w:r>
          </w:p>
        </w:tc>
      </w:tr>
    </w:tbl>
    <w:p w14:paraId="5D8C62CA">
      <w:pPr>
        <w:rPr>
          <w:color w:val="auto"/>
        </w:rPr>
      </w:pPr>
    </w:p>
    <w:p w14:paraId="244A50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楷体" w:hAnsi="楷体" w:eastAsia="楷体" w:cs="楷体"/>
          <w:b/>
          <w:bCs/>
          <w:i w:val="0"/>
          <w:iCs w:val="0"/>
          <w:caps w:val="0"/>
          <w:color w:val="000000"/>
          <w:spacing w:val="0"/>
          <w:sz w:val="24"/>
          <w:szCs w:val="24"/>
          <w:shd w:val="clear" w:fill="FFFFFF"/>
        </w:rPr>
      </w:pPr>
    </w:p>
    <w:p w14:paraId="3244B6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eastAsia" w:ascii="楷体" w:hAnsi="楷体" w:eastAsia="楷体" w:cs="楷体"/>
          <w:b/>
          <w:bCs/>
          <w:i w:val="0"/>
          <w:iCs w:val="0"/>
          <w:caps w:val="0"/>
          <w:color w:val="000000"/>
          <w:spacing w:val="0"/>
          <w:sz w:val="24"/>
          <w:szCs w:val="24"/>
          <w:shd w:val="clear" w:fill="FFFFFF"/>
        </w:rPr>
        <w:t>　　注：</w:t>
      </w:r>
    </w:p>
    <w:p w14:paraId="7B1C94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楷体" w:hAnsi="楷体" w:eastAsia="楷体" w:cs="楷体"/>
          <w:b/>
          <w:bCs/>
          <w:i w:val="0"/>
          <w:iCs w:val="0"/>
          <w:caps w:val="0"/>
          <w:color w:val="000000"/>
          <w:spacing w:val="0"/>
          <w:sz w:val="24"/>
          <w:szCs w:val="24"/>
          <w:shd w:val="clear" w:fill="FFFFFF"/>
        </w:rPr>
      </w:pPr>
      <w:r>
        <w:rPr>
          <w:rFonts w:hint="eastAsia" w:ascii="楷体" w:hAnsi="楷体" w:eastAsia="楷体" w:cs="楷体"/>
          <w:i w:val="0"/>
          <w:iCs w:val="0"/>
          <w:caps w:val="0"/>
          <w:color w:val="000000"/>
          <w:spacing w:val="0"/>
          <w:sz w:val="24"/>
          <w:szCs w:val="24"/>
          <w:shd w:val="clear" w:fill="FFFFFF"/>
        </w:rPr>
        <w:t>　　[1]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292863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楷体" w:hAnsi="楷体" w:eastAsia="楷体" w:cs="楷体"/>
          <w:b/>
          <w:bCs/>
          <w:i w:val="0"/>
          <w:iCs w:val="0"/>
          <w:caps w:val="0"/>
          <w:color w:val="000000"/>
          <w:spacing w:val="0"/>
          <w:sz w:val="24"/>
          <w:szCs w:val="24"/>
          <w:shd w:val="clear" w:fill="FFFFFF"/>
        </w:rPr>
      </w:pPr>
    </w:p>
    <w:p w14:paraId="3CBE19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firstLineChars="200"/>
        <w:jc w:val="both"/>
        <w:rPr>
          <w:rFonts w:hint="eastAsia" w:ascii="楷体" w:hAnsi="楷体" w:eastAsia="楷体" w:cs="楷体"/>
          <w:b/>
          <w:bCs/>
          <w:i w:val="0"/>
          <w:iCs w:val="0"/>
          <w:caps w:val="0"/>
          <w:color w:val="000000"/>
          <w:spacing w:val="0"/>
          <w:sz w:val="24"/>
          <w:szCs w:val="24"/>
          <w:shd w:val="clear" w:fill="FFFFFF"/>
        </w:rPr>
      </w:pPr>
      <w:r>
        <w:rPr>
          <w:rFonts w:hint="eastAsia" w:ascii="楷体" w:hAnsi="楷体" w:eastAsia="楷体" w:cs="楷体"/>
          <w:b/>
          <w:bCs/>
          <w:i w:val="0"/>
          <w:iCs w:val="0"/>
          <w:caps w:val="0"/>
          <w:color w:val="000000"/>
          <w:spacing w:val="0"/>
          <w:sz w:val="24"/>
          <w:szCs w:val="24"/>
          <w:shd w:val="clear" w:fill="FFFFFF"/>
        </w:rPr>
        <w:t>注释：</w:t>
      </w:r>
    </w:p>
    <w:p w14:paraId="1643E0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default" w:ascii="Calibri" w:hAnsi="Calibri" w:cs="Calibri"/>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209BF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楷体" w:hAnsi="楷体" w:eastAsia="楷体" w:cs="楷体"/>
          <w:i w:val="0"/>
          <w:iCs w:val="0"/>
          <w:caps w:val="0"/>
          <w:color w:val="000000"/>
          <w:spacing w:val="0"/>
          <w:sz w:val="24"/>
          <w:szCs w:val="24"/>
          <w:shd w:val="clear" w:fill="FFFFFF"/>
        </w:rPr>
      </w:pPr>
      <w:r>
        <w:rPr>
          <w:rFonts w:hint="eastAsia" w:ascii="楷体" w:hAnsi="楷体" w:eastAsia="楷体" w:cs="楷体"/>
          <w:i w:val="0"/>
          <w:iCs w:val="0"/>
          <w:caps w:val="0"/>
          <w:color w:val="000000"/>
          <w:spacing w:val="0"/>
          <w:sz w:val="24"/>
          <w:szCs w:val="24"/>
          <w:shd w:val="clear" w:fill="FFFFFF"/>
        </w:rPr>
        <w:t>[2]</w:t>
      </w:r>
      <w:r>
        <w:rPr>
          <w:rFonts w:hint="default" w:ascii="楷体" w:hAnsi="楷体" w:eastAsia="楷体" w:cs="楷体"/>
          <w:i w:val="0"/>
          <w:iCs w:val="0"/>
          <w:caps w:val="0"/>
          <w:color w:val="000000"/>
          <w:spacing w:val="0"/>
          <w:sz w:val="24"/>
          <w:szCs w:val="24"/>
          <w:shd w:val="clear" w:fill="FFFFFF"/>
        </w:rPr>
        <w:t>金融业企业法人单位包括中国人民银行、金融监管总局、中国证监会负责普查的单位和各级经济普查机构负责普查的单位。金融业由金融系统普查登记，数据无法分劈到市级</w:t>
      </w:r>
      <w:r>
        <w:rPr>
          <w:rFonts w:hint="eastAsia" w:ascii="楷体" w:hAnsi="楷体" w:eastAsia="楷体" w:cs="楷体"/>
          <w:i w:val="0"/>
          <w:iCs w:val="0"/>
          <w:caps w:val="0"/>
          <w:color w:val="000000"/>
          <w:spacing w:val="0"/>
          <w:sz w:val="24"/>
          <w:szCs w:val="24"/>
          <w:shd w:val="clear" w:fill="FFFFFF"/>
          <w:lang w:eastAsia="zh-CN"/>
        </w:rPr>
        <w:t>、县级。</w:t>
      </w:r>
    </w:p>
    <w:p w14:paraId="6F59FC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eastAsia" w:ascii="楷体" w:hAnsi="楷体" w:eastAsia="楷体" w:cs="楷体"/>
          <w:i w:val="0"/>
          <w:iCs w:val="0"/>
          <w:caps w:val="0"/>
          <w:color w:val="000000"/>
          <w:spacing w:val="0"/>
          <w:sz w:val="24"/>
          <w:szCs w:val="24"/>
          <w:shd w:val="clear" w:fill="FFFFFF"/>
        </w:rPr>
      </w:pPr>
      <w:r>
        <w:rPr>
          <w:rFonts w:hint="eastAsia" w:ascii="楷体" w:hAnsi="楷体" w:eastAsia="楷体" w:cs="楷体"/>
          <w:i w:val="0"/>
          <w:iCs w:val="0"/>
          <w:caps w:val="0"/>
          <w:color w:val="000000"/>
          <w:spacing w:val="0"/>
          <w:sz w:val="24"/>
          <w:szCs w:val="24"/>
          <w:shd w:val="clear" w:fill="FFFFFF"/>
        </w:rPr>
        <w:t>[3]金融业由金融系统普查登记，数据无法分劈到市级</w:t>
      </w:r>
      <w:r>
        <w:rPr>
          <w:rFonts w:hint="eastAsia" w:ascii="楷体" w:hAnsi="楷体" w:eastAsia="楷体" w:cs="楷体"/>
          <w:i w:val="0"/>
          <w:iCs w:val="0"/>
          <w:caps w:val="0"/>
          <w:color w:val="000000"/>
          <w:spacing w:val="0"/>
          <w:sz w:val="24"/>
          <w:szCs w:val="24"/>
          <w:shd w:val="clear" w:fill="FFFFFF"/>
          <w:lang w:eastAsia="zh-CN"/>
        </w:rPr>
        <w:t>、县级</w:t>
      </w:r>
      <w:r>
        <w:rPr>
          <w:rFonts w:hint="eastAsia" w:ascii="楷体" w:hAnsi="楷体" w:eastAsia="楷体" w:cs="楷体"/>
          <w:i w:val="0"/>
          <w:iCs w:val="0"/>
          <w:caps w:val="0"/>
          <w:color w:val="000000"/>
          <w:spacing w:val="0"/>
          <w:sz w:val="24"/>
          <w:szCs w:val="24"/>
          <w:shd w:val="clear" w:fill="FFFFFF"/>
        </w:rPr>
        <w:t xml:space="preserve">。 </w:t>
      </w:r>
    </w:p>
    <w:p w14:paraId="55E9E9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default" w:ascii="Calibri" w:hAnsi="Calibri" w:cs="Calibri"/>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[4]铁路运输业由铁路部门普查登记，数据无法分劈到市级</w:t>
      </w:r>
      <w:r>
        <w:rPr>
          <w:rFonts w:hint="eastAsia" w:ascii="楷体" w:hAnsi="楷体" w:eastAsia="楷体" w:cs="楷体"/>
          <w:i w:val="0"/>
          <w:iCs w:val="0"/>
          <w:caps w:val="0"/>
          <w:color w:val="000000"/>
          <w:spacing w:val="0"/>
          <w:sz w:val="24"/>
          <w:szCs w:val="24"/>
          <w:shd w:val="clear" w:fill="FFFFFF"/>
          <w:lang w:eastAsia="zh-CN"/>
        </w:rPr>
        <w:t>、县级</w:t>
      </w:r>
      <w:r>
        <w:rPr>
          <w:rFonts w:hint="eastAsia" w:ascii="楷体" w:hAnsi="楷体" w:eastAsia="楷体" w:cs="楷体"/>
          <w:i w:val="0"/>
          <w:iCs w:val="0"/>
          <w:caps w:val="0"/>
          <w:color w:val="000000"/>
          <w:spacing w:val="0"/>
          <w:sz w:val="24"/>
          <w:szCs w:val="24"/>
          <w:shd w:val="clear" w:fill="FFFFFF"/>
        </w:rPr>
        <w:t>。</w:t>
      </w:r>
    </w:p>
    <w:p w14:paraId="3476B1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1"/>
        <w:jc w:val="both"/>
        <w:rPr>
          <w:rFonts w:hint="eastAsia" w:ascii="楷体" w:hAnsi="楷体" w:eastAsia="楷体" w:cs="楷体"/>
          <w:i w:val="0"/>
          <w:iCs w:val="0"/>
          <w:caps w:val="0"/>
          <w:color w:val="000000"/>
          <w:spacing w:val="0"/>
          <w:sz w:val="24"/>
          <w:szCs w:val="24"/>
          <w:shd w:val="clear" w:fill="FFFFFF"/>
        </w:rPr>
      </w:pPr>
      <w:r>
        <w:rPr>
          <w:rFonts w:hint="eastAsia" w:ascii="楷体" w:hAnsi="楷体" w:eastAsia="楷体" w:cs="楷体"/>
          <w:i w:val="0"/>
          <w:iCs w:val="0"/>
          <w:caps w:val="0"/>
          <w:color w:val="000000"/>
          <w:spacing w:val="0"/>
          <w:sz w:val="24"/>
          <w:szCs w:val="24"/>
          <w:shd w:val="clear" w:fill="FFFFFF"/>
        </w:rPr>
        <w:t>[</w:t>
      </w:r>
      <w:r>
        <w:rPr>
          <w:rFonts w:hint="eastAsia" w:ascii="楷体" w:hAnsi="楷体" w:eastAsia="楷体" w:cs="楷体"/>
          <w:i w:val="0"/>
          <w:iCs w:val="0"/>
          <w:caps w:val="0"/>
          <w:color w:val="000000"/>
          <w:spacing w:val="0"/>
          <w:sz w:val="24"/>
          <w:szCs w:val="24"/>
          <w:shd w:val="clear" w:fill="FFFFFF"/>
          <w:lang w:val="en-US" w:eastAsia="zh-CN"/>
        </w:rPr>
        <w:t>5</w:t>
      </w:r>
      <w:r>
        <w:rPr>
          <w:rFonts w:hint="eastAsia" w:ascii="楷体" w:hAnsi="楷体" w:eastAsia="楷体" w:cs="楷体"/>
          <w:i w:val="0"/>
          <w:iCs w:val="0"/>
          <w:caps w:val="0"/>
          <w:color w:val="000000"/>
          <w:spacing w:val="0"/>
          <w:sz w:val="24"/>
          <w:szCs w:val="24"/>
          <w:shd w:val="clear" w:fill="FFFFFF"/>
        </w:rPr>
        <w:t>]表中的合计数和部分计算数据因小数取舍而产生的误差，均未作机械调整。为保证数据精确度，个别数据保留2位小数。</w:t>
      </w:r>
    </w:p>
    <w:p w14:paraId="5818E495">
      <w:pPr>
        <w:numPr>
          <w:ilvl w:val="0"/>
          <w:numId w:val="0"/>
        </w:numPr>
        <w:ind w:left="652" w:leftChars="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TI3MDM0ZWE5NzUzZDgzZTllNTFmNjQ0OWEwOWEifQ=="/>
  </w:docVars>
  <w:rsids>
    <w:rsidRoot w:val="00000000"/>
    <w:rsid w:val="00322C95"/>
    <w:rsid w:val="00C70C83"/>
    <w:rsid w:val="00D222C3"/>
    <w:rsid w:val="010F5E63"/>
    <w:rsid w:val="02743468"/>
    <w:rsid w:val="02D97437"/>
    <w:rsid w:val="03714E9A"/>
    <w:rsid w:val="03DE17FF"/>
    <w:rsid w:val="03E97101"/>
    <w:rsid w:val="04A169B2"/>
    <w:rsid w:val="085C0BFC"/>
    <w:rsid w:val="09A471F6"/>
    <w:rsid w:val="0AB3379D"/>
    <w:rsid w:val="0AF91D76"/>
    <w:rsid w:val="0F122151"/>
    <w:rsid w:val="0F60004F"/>
    <w:rsid w:val="0F764565"/>
    <w:rsid w:val="10163CD1"/>
    <w:rsid w:val="10D62AAB"/>
    <w:rsid w:val="13C06F2A"/>
    <w:rsid w:val="173A5D66"/>
    <w:rsid w:val="17647668"/>
    <w:rsid w:val="17A252C5"/>
    <w:rsid w:val="17C07E11"/>
    <w:rsid w:val="19CF16E9"/>
    <w:rsid w:val="1A00663F"/>
    <w:rsid w:val="1C8B46A8"/>
    <w:rsid w:val="234E4553"/>
    <w:rsid w:val="240A2D53"/>
    <w:rsid w:val="24A01A9F"/>
    <w:rsid w:val="2638214D"/>
    <w:rsid w:val="27D6762D"/>
    <w:rsid w:val="280B3AA1"/>
    <w:rsid w:val="2AFD4C40"/>
    <w:rsid w:val="2B070C11"/>
    <w:rsid w:val="2B127D03"/>
    <w:rsid w:val="2EFC4BAA"/>
    <w:rsid w:val="300456D0"/>
    <w:rsid w:val="32AF5146"/>
    <w:rsid w:val="355E378D"/>
    <w:rsid w:val="39CD0CF6"/>
    <w:rsid w:val="3B05373E"/>
    <w:rsid w:val="3C115404"/>
    <w:rsid w:val="41CD3BBB"/>
    <w:rsid w:val="420A5094"/>
    <w:rsid w:val="43FC5406"/>
    <w:rsid w:val="4427077C"/>
    <w:rsid w:val="456747E3"/>
    <w:rsid w:val="45B47DEE"/>
    <w:rsid w:val="494E1F91"/>
    <w:rsid w:val="498E2711"/>
    <w:rsid w:val="4A5676C5"/>
    <w:rsid w:val="4B272E10"/>
    <w:rsid w:val="4C2B54D3"/>
    <w:rsid w:val="4CEF0DBF"/>
    <w:rsid w:val="4D1D6D08"/>
    <w:rsid w:val="4D1E0AB1"/>
    <w:rsid w:val="4D4D3A28"/>
    <w:rsid w:val="51D232D5"/>
    <w:rsid w:val="521D7284"/>
    <w:rsid w:val="53F15CD4"/>
    <w:rsid w:val="542E6B7E"/>
    <w:rsid w:val="54631E1A"/>
    <w:rsid w:val="55200FFC"/>
    <w:rsid w:val="55D27D33"/>
    <w:rsid w:val="55E90123"/>
    <w:rsid w:val="56784855"/>
    <w:rsid w:val="5773050F"/>
    <w:rsid w:val="57B0608B"/>
    <w:rsid w:val="599124C8"/>
    <w:rsid w:val="637A166F"/>
    <w:rsid w:val="638D0BC2"/>
    <w:rsid w:val="63D74F3F"/>
    <w:rsid w:val="64B41760"/>
    <w:rsid w:val="66615F8F"/>
    <w:rsid w:val="66B17BAB"/>
    <w:rsid w:val="66BF17D0"/>
    <w:rsid w:val="67112E9A"/>
    <w:rsid w:val="68B008A5"/>
    <w:rsid w:val="68C90380"/>
    <w:rsid w:val="6A0C1984"/>
    <w:rsid w:val="6B2E7062"/>
    <w:rsid w:val="6BE42F03"/>
    <w:rsid w:val="6CF546C4"/>
    <w:rsid w:val="6E445903"/>
    <w:rsid w:val="6EA24FCD"/>
    <w:rsid w:val="71AE1577"/>
    <w:rsid w:val="740D1DCD"/>
    <w:rsid w:val="74C54FF3"/>
    <w:rsid w:val="75732431"/>
    <w:rsid w:val="769A2FDF"/>
    <w:rsid w:val="772109C6"/>
    <w:rsid w:val="77C31F45"/>
    <w:rsid w:val="783E18ED"/>
    <w:rsid w:val="7B667B07"/>
    <w:rsid w:val="7BDB6E91"/>
    <w:rsid w:val="7BFF0536"/>
    <w:rsid w:val="7DCB0F0E"/>
    <w:rsid w:val="7DF72D4E"/>
    <w:rsid w:val="7E4A633F"/>
    <w:rsid w:val="7E61605D"/>
    <w:rsid w:val="7F757EFD"/>
    <w:rsid w:val="DFFFF03B"/>
    <w:rsid w:val="F7D96407"/>
    <w:rsid w:val="FBF19A84"/>
    <w:rsid w:val="FDB6D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753</Words>
  <Characters>873</Characters>
  <Lines>0</Lines>
  <Paragraphs>0</Paragraphs>
  <TotalTime>4</TotalTime>
  <ScaleCrop>false</ScaleCrop>
  <LinksUpToDate>false</LinksUpToDate>
  <CharactersWithSpaces>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2025-01-10T07:42:00Z</dcterms:created>
  <dc:creator>TF</dc:creator>
  <cp:lastModifiedBy>WPS_1604164588</cp:lastModifiedBy>
  <dcterms:modified xsi:type="dcterms:W3CDTF">2025-07-07T09:03:31Z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eyJoZGlkIjoiYmQyYjljOWQ0ZTY0NWE0OTcwNWM3NDM3MDE1Y2IzYWYiLCJ1c2VySWQiOiIxMTM4ODAyOTU1In0=</vt:lpwstr>
  </property>
  <property fmtid="{D5CDD505-2E9C-101B-9397-08002B2CF9AE}" pid="4" name="ICV">
    <vt:lpwstr>B65BE446B40F43878306C691471ACB1C_12</vt:lpwstr>
  </property>
</Properties>
</file>