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F7AD2">
      <w:pPr>
        <w:ind w:firstLine="450" w:firstLineChars="150"/>
        <w:rPr>
          <w:rFonts w:ascii="新宋体" w:hAnsi="新宋体" w:eastAsia="新宋体" w:cs="新宋体"/>
          <w:sz w:val="30"/>
          <w:szCs w:val="30"/>
        </w:rPr>
      </w:pPr>
    </w:p>
    <w:p w14:paraId="627802F7"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ascii="新宋体" w:hAnsi="新宋体" w:eastAsia="新宋体" w:cs="新宋体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b/>
          <w:sz w:val="44"/>
          <w:szCs w:val="44"/>
        </w:rPr>
        <w:t>官渡镇</w:t>
      </w:r>
      <w:r>
        <w:rPr>
          <w:rFonts w:ascii="仿宋_GB2312" w:hAnsi="仿宋" w:eastAsia="仿宋_GB2312"/>
          <w:b/>
          <w:sz w:val="44"/>
          <w:szCs w:val="44"/>
        </w:rPr>
        <w:t>2017</w:t>
      </w:r>
      <w:r>
        <w:rPr>
          <w:rFonts w:hint="eastAsia" w:ascii="仿宋_GB2312" w:hAnsi="仿宋" w:eastAsia="仿宋_GB2312"/>
          <w:b/>
          <w:sz w:val="44"/>
          <w:szCs w:val="44"/>
        </w:rPr>
        <w:t>年财政预算执行情况</w:t>
      </w:r>
    </w:p>
    <w:p w14:paraId="2DB6173C"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hint="eastAsia" w:ascii="仿宋_GB2312" w:hAnsi="仿宋" w:eastAsia="仿宋_GB2312"/>
          <w:b/>
          <w:sz w:val="44"/>
          <w:szCs w:val="44"/>
        </w:rPr>
        <w:t>和</w:t>
      </w:r>
      <w:r>
        <w:rPr>
          <w:rFonts w:ascii="仿宋_GB2312" w:hAnsi="仿宋" w:eastAsia="仿宋_GB2312"/>
          <w:b/>
          <w:sz w:val="44"/>
          <w:szCs w:val="44"/>
        </w:rPr>
        <w:t>2018</w:t>
      </w:r>
      <w:r>
        <w:rPr>
          <w:rFonts w:hint="eastAsia" w:ascii="仿宋_GB2312" w:hAnsi="仿宋" w:eastAsia="仿宋_GB2312"/>
          <w:b/>
          <w:sz w:val="44"/>
          <w:szCs w:val="44"/>
        </w:rPr>
        <w:t>年财政预算草案的报告</w:t>
      </w:r>
    </w:p>
    <w:p w14:paraId="51F682E3">
      <w:pPr>
        <w:jc w:val="center"/>
        <w:rPr>
          <w:rFonts w:ascii="楷体_GB2312" w:hAnsi="仿宋" w:eastAsia="楷体_GB2312"/>
          <w:sz w:val="28"/>
          <w:szCs w:val="28"/>
        </w:rPr>
      </w:pPr>
      <w:r>
        <w:rPr>
          <w:rFonts w:ascii="楷体_GB2312" w:hAnsi="仿宋" w:eastAsia="楷体_GB2312"/>
          <w:sz w:val="28"/>
          <w:szCs w:val="28"/>
        </w:rPr>
        <w:t>——2018</w:t>
      </w:r>
      <w:r>
        <w:rPr>
          <w:rFonts w:hint="eastAsia" w:ascii="楷体_GB2312" w:hAnsi="仿宋" w:eastAsia="楷体_GB2312"/>
          <w:sz w:val="28"/>
          <w:szCs w:val="28"/>
        </w:rPr>
        <w:t>年</w:t>
      </w:r>
      <w:r>
        <w:rPr>
          <w:rFonts w:ascii="楷体_GB2312" w:hAnsi="仿宋" w:eastAsia="楷体_GB2312"/>
          <w:sz w:val="28"/>
          <w:szCs w:val="28"/>
        </w:rPr>
        <w:t>3</w:t>
      </w:r>
      <w:r>
        <w:rPr>
          <w:rFonts w:hint="eastAsia" w:ascii="楷体_GB2312" w:hAnsi="仿宋" w:eastAsia="楷体_GB2312"/>
          <w:sz w:val="28"/>
          <w:szCs w:val="28"/>
        </w:rPr>
        <w:t>月</w:t>
      </w:r>
      <w:r>
        <w:rPr>
          <w:rFonts w:hint="eastAsia" w:ascii="楷体_GB2312" w:hAnsi="仿宋" w:eastAsia="楷体_GB2312"/>
          <w:sz w:val="28"/>
          <w:szCs w:val="28"/>
          <w:lang w:val="en-US" w:eastAsia="zh-CN"/>
        </w:rPr>
        <w:t>27</w:t>
      </w:r>
      <w:r>
        <w:rPr>
          <w:rFonts w:hint="eastAsia" w:ascii="楷体_GB2312" w:hAnsi="仿宋" w:eastAsia="楷体_GB2312"/>
          <w:sz w:val="28"/>
          <w:szCs w:val="28"/>
        </w:rPr>
        <w:t>日在官渡镇第十</w:t>
      </w:r>
      <w:r>
        <w:rPr>
          <w:rFonts w:hint="eastAsia" w:ascii="楷体_GB2312" w:hAnsi="仿宋" w:eastAsia="楷体_GB2312"/>
          <w:sz w:val="28"/>
          <w:szCs w:val="28"/>
          <w:lang w:eastAsia="zh-CN"/>
        </w:rPr>
        <w:t>三</w:t>
      </w:r>
      <w:r>
        <w:rPr>
          <w:rFonts w:hint="eastAsia" w:ascii="楷体_GB2312" w:hAnsi="仿宋" w:eastAsia="楷体_GB2312"/>
          <w:sz w:val="28"/>
          <w:szCs w:val="28"/>
        </w:rPr>
        <w:t>届人民代表大会第四次会议上</w:t>
      </w:r>
    </w:p>
    <w:p w14:paraId="19D67718">
      <w:pPr>
        <w:spacing w:line="560" w:lineRule="exact"/>
        <w:jc w:val="center"/>
        <w:rPr>
          <w:rStyle w:val="8"/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镇财政所所长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卢建强</w:t>
      </w:r>
    </w:p>
    <w:p w14:paraId="702493D4">
      <w:pPr>
        <w:spacing w:line="56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p w14:paraId="5160E2A3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各位代表：</w:t>
      </w:r>
    </w:p>
    <w:p w14:paraId="37587AC3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受镇人民政府的委托，我向大会报告官渡镇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年财政预算执行情况和提出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年财政预算草案，请予审议，并请各位列席人员提出意见。</w:t>
      </w:r>
    </w:p>
    <w:p w14:paraId="01FE4CD0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一、</w:t>
      </w:r>
      <w:r>
        <w:rPr>
          <w:rFonts w:ascii="黑体" w:hAnsi="黑体" w:eastAsia="黑体" w:cs="Times New Roman"/>
          <w:kern w:val="0"/>
          <w:sz w:val="32"/>
          <w:szCs w:val="32"/>
        </w:rPr>
        <w:t>2017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年财政预算执行情况</w:t>
      </w:r>
    </w:p>
    <w:p w14:paraId="59B72BAA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年，我镇财政工作在镇党委、政府和上级财政部门的正确领导和镇人大主席团的监督指导下，紧紧围绕镇党委、政府各项决策部署，按照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抓支出、促发展、培税源、增收入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工作思路，认真履行各项财政职能，积极稳妥地推进乡镇财政国库集中支付改革，不断完善财政体制，切实加强财政资金监管，突出服务水平和保障效能，较好地完成了全年财政收支目标任务，为我镇经济平稳发展提供财力保障。</w:t>
      </w:r>
    </w:p>
    <w:p w14:paraId="5765C6EF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（一）公共财政预算执行情况</w:t>
      </w:r>
    </w:p>
    <w:p w14:paraId="069D94BD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、收入预算执行情况</w:t>
      </w:r>
    </w:p>
    <w:p w14:paraId="073E099F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年，官渡镇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公共财政预算收入完成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449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万元，同比增收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万元，增长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50.38%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地方公共财政预算收入累计完成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135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万元，比去年同期增收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其中，税收收入完成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116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万元（原六里片税收收入，官渡片税收收入由开发区统计），同比增长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8.41%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，非税收入完成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5.56%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 w14:paraId="72AB1654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、支出预算执行情况</w:t>
      </w:r>
    </w:p>
    <w:p w14:paraId="6E639064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公共财政预算支出累计完成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254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同比增支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018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64.43%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 w14:paraId="0610DA4B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收支相抵，总结余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11874078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（二）政府性基金预算执行情况</w:t>
      </w:r>
    </w:p>
    <w:p w14:paraId="5537AC8C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年全镇政府性基金预算总收入完成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2,608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万元，其中上级补助收入完成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1,550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万元，上年结余收入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1,058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万元。全镇基金预算支出完成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625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万元，收支相抵，年终结余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5E70B588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（三）</w:t>
      </w:r>
      <w:r>
        <w:rPr>
          <w:rFonts w:ascii="楷体_GB2312" w:hAnsi="Times New Roman" w:eastAsia="楷体_GB2312" w:cs="Times New Roman"/>
          <w:b/>
          <w:kern w:val="0"/>
          <w:sz w:val="32"/>
          <w:szCs w:val="32"/>
        </w:rPr>
        <w:t>2017</w:t>
      </w: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年财政预算执行中的主要工作</w:t>
      </w:r>
    </w:p>
    <w:p w14:paraId="287ACAF2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、狠抓财源建设，全力组织财政收入</w:t>
      </w:r>
    </w:p>
    <w:p w14:paraId="1086551C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紧紧围绕全年各项目标任务，切实增强责任意识和主动意识，改善我镇经济建设环境，着力培植税源，确保全年收入任务顺利完成。一是通过与县财政建立每月税收入库通报制度，及时掌握税收入库数和税源变动信息，确保我镇税收收入任务完成。二是加强非税收入管理，严格执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管理规定。</w:t>
      </w:r>
    </w:p>
    <w:p w14:paraId="1A59DFF1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、强化预算，注重实效，财政管理更加有序</w:t>
      </w:r>
    </w:p>
    <w:p w14:paraId="269CC49D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深化财政预算体制改革，完善预算执行动态监管，推进财政预算科学化、精细化管理。落实中央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八项规定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和厉行节约、政府采购各项规定，压缩会议、公务接待等一般性支出，实现公用经费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零增长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；完善内控制度，规范资金审批手续和支付流程，提高资金使用效益；加强村级财务检查指导，纠正不合规开支，维护群众合法权益，推进廉洁理财。</w:t>
      </w:r>
    </w:p>
    <w:p w14:paraId="62AEBB0D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、加强财政管理，完善制度，力求实效</w:t>
      </w:r>
    </w:p>
    <w:p w14:paraId="030CD2B5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）乡镇国库集中支付改革试点工作运行平稳。根据省、市财政部门文件精神，经县人民政府同意，确定我县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年进行乡镇国库集中支付制度改革，并选定官渡镇为试点单位。我镇作为试点单位已在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月纳入国库集中支付改革工作正式启动，试点工作走在全市前列，现已平稳运行。</w:t>
      </w:r>
    </w:p>
    <w:p w14:paraId="563F8DD5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）落实各项涉农补贴。对耕地地力保护补贴、高速公路征地农民补偿等补贴，凡是涉及群众利益的惠民政策，及时宣传到位，细致服务，让群众满意。</w:t>
      </w:r>
    </w:p>
    <w:p w14:paraId="71857B4F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）有效盘活存量资金。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年，我们按照财政部盘活存量资金的相关文件精神，对符合文件规定的存量资金收回县级财政统筹安排使用。其中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年及以前年度上级财政专项转移支付资金，已全部由财政收回统筹使用。</w:t>
      </w:r>
    </w:p>
    <w:p w14:paraId="23325542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财政运行状况是良好的，但我们也应清醒地认识到，财政工作与镇党委的要求、人民群众的期盼，还存在着一些比较突出的问题。一是外部环境复杂严峻，造成我镇经济发展困难较多，规模经济、新增税源不够，地方财政增收压力继续加大；二是财政管理职能在不断转变，预算执行存在一定偏差，财政管理水平还有待于提高。这些问题，我们要继续采取有效措施，认真加以解决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 </w:t>
      </w:r>
    </w:p>
    <w:p w14:paraId="45DBD3E6">
      <w:pPr>
        <w:widowControl/>
        <w:spacing w:line="560" w:lineRule="exact"/>
        <w:ind w:firstLine="643" w:firstLineChars="200"/>
        <w:jc w:val="left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二、</w:t>
      </w:r>
      <w:r>
        <w:rPr>
          <w:rFonts w:ascii="黑体" w:hAnsi="黑体" w:eastAsia="黑体" w:cs="Times New Roman"/>
          <w:b/>
          <w:kern w:val="0"/>
          <w:sz w:val="32"/>
          <w:szCs w:val="32"/>
        </w:rPr>
        <w:t>2018</w:t>
      </w: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年预算草案</w:t>
      </w:r>
    </w:p>
    <w:p w14:paraId="2BC387C8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年，是实施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十三五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规划关键的一年，是改革开放</w:t>
      </w:r>
      <w:r>
        <w:rPr>
          <w:rFonts w:ascii="Times New Roman" w:hAnsi="Times New Roman" w:eastAsia="仿宋_GB2312" w:cs="Times New Roman"/>
          <w:sz w:val="32"/>
          <w:szCs w:val="32"/>
        </w:rPr>
        <w:t>40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周年，我们将贯彻落实党的十九大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精神和习近平总书记系列讲话，按照镇人代会确定的工作目标和工作重点，锐以进取，踏实工作，圆满完成全年财政预算收支任务，实现我镇经济平稳快速发展与社会和谐稳定。</w:t>
      </w:r>
    </w:p>
    <w:p w14:paraId="62F41813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（一）公共财政预算收支草案</w:t>
      </w:r>
    </w:p>
    <w:p w14:paraId="7848A8E1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10780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万元（未含专款收入），其中地方公共财政预算收入计划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万元，比上年实际收入增长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00DB7A56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年公共财政预算支出安排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10777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万元，比上年实际支出增长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，收支相抵后净结余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万元。具体支出结构和主要增加项目为：</w:t>
      </w:r>
    </w:p>
    <w:p w14:paraId="424350DF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）一般公共服务支出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1862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160DC01D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）公共安全支出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2C6C90AD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）教育支出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1661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717A1158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）文化体育与传媒支出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36B2E18B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）社会保障和就业支出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2684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4C482E0F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）计划生育支出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416BEBA6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）节能环保支出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540D37AF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）城乡社区支出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274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522043F4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）农林水支出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3623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0B8F8E74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）安全消防支出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5B1B9281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）三防支出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14B940FB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）其他支出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1BDD705C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）上解支出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113A373B"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年财政主要工作任务</w:t>
      </w:r>
    </w:p>
    <w:p w14:paraId="02F2D993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、努力挖掘税源，确保完成收入任务。扎实开展各项财政工作，大力组织收入，壮大财源基础。一是密切关注收入进度，加强收入分析，促进税收增长与经济发展同步。二是不断完善非税收入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管理，强化票据管理，实现以票促收、应收尽收。三是多渠道拓宽财源，积极争取上级补助资金，为我镇各项事业发展提供稳定的财力支撑。</w:t>
      </w:r>
    </w:p>
    <w:p w14:paraId="0A04F386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、执行财政政策，加大社会事业投入。继续落实好耕地地力补贴政策，落实和巩固财政支农资金稳定增长机制，加大对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三农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的投入，统筹安排支农资金，确保各项政策落到实处，不打折扣、不变形走样。</w:t>
      </w:r>
    </w:p>
    <w:p w14:paraId="3655DCD9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着力创新体制，推进精细化理财。坚持以改革创新为动力，进一步深化财政体制机制改革，推进精细化理财，构建公共财政体系。一是完善预算执行管理。进一步完善部门预算从编制到执行的各项规定和管理办法，完善公用支出定额标准体系；加强预算支出监管，提高预算执行的均衡性、安全性、时效性；加大统筹力度，保证重点支出需要；继续压缩行政事业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费，严格控制一般性支出。二是完善乡镇国库集中支付管理。严格执行《翁源县乡镇国库集中支付管理办法》；进一步强化国库资金管理，认真清理部门连续结余结转两年以上的项目资金，加大统筹使用力度，提高财政资金使用效益。三是完善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管理。认真落实农村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管理，充分发挥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村监督委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的职能，强化镇村财务管理工作。四是完善基础工作管理。健全涉农财政补贴信息管理，确保惠民政策、涉农补贴落到实处；加快财政管理信息化建设步伐，为提高财政管理水平提供科技支撑。</w:t>
      </w:r>
    </w:p>
    <w:p w14:paraId="0FDC850D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加强队伍建设，切实提高理财水平。强化财政监管职能，完善内部监督制约机制，使财政工作更加符合群众的意愿；严格贯彻新《预算法》，财政预算要更加清晰，财政政策要更加透明，财政政务要更加公开，使财政真正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阳光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下作业；加强财务人员的业务和技能培训，提升干部职工履职的能力和水平。</w:t>
      </w:r>
    </w:p>
    <w:p w14:paraId="012EB4D2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、推进党风廉政建设，营造良好的环境氛围。严守政治纪律，遵守中央八项规定，深入开展纪律作风教育，加强对党员干部的党风廉政教育，进一步强化为民理财意识，打造忠诚干净担当的基层财政干部队伍。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</w:t>
      </w:r>
    </w:p>
    <w:p w14:paraId="4CEDA14D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年财政改革与发展任务十分繁重，我们将努力按照镇党委、政府中心工作，主动作为，勇担重任，推动我镇财政改革发展再上新台阶，为官渡的振兴发展作出更大贡献！</w:t>
      </w:r>
    </w:p>
    <w:p w14:paraId="755C04C5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6B363574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AC943">
    <w:pPr>
      <w:pStyle w:val="3"/>
    </w:pPr>
    <w:r>
      <w:pict>
        <v:shape id="Quad Arrow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36E83D1"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A3F2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F0F4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3FFC1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01E80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94143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74"/>
    <w:rsid w:val="0022353B"/>
    <w:rsid w:val="002B2BEC"/>
    <w:rsid w:val="005252B3"/>
    <w:rsid w:val="00577B86"/>
    <w:rsid w:val="00586DBB"/>
    <w:rsid w:val="005A3271"/>
    <w:rsid w:val="007258EE"/>
    <w:rsid w:val="007E5F0B"/>
    <w:rsid w:val="00830D92"/>
    <w:rsid w:val="00871174"/>
    <w:rsid w:val="00D56A58"/>
    <w:rsid w:val="00EB7246"/>
    <w:rsid w:val="0B83339F"/>
    <w:rsid w:val="77A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Heading 1 Char"/>
    <w:basedOn w:val="7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9">
    <w:name w:val="Footer Char"/>
    <w:basedOn w:val="7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1">
    <w:name w:val="Char"/>
    <w:basedOn w:val="1"/>
    <w:qFormat/>
    <w:uiPriority w:val="99"/>
    <w:pPr>
      <w:widowControl/>
      <w:adjustRightInd w:val="0"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p0"/>
    <w:basedOn w:val="1"/>
    <w:uiPriority w:val="99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2842</Words>
  <Characters>3024</Characters>
  <Lines>0</Lines>
  <Paragraphs>0</Paragraphs>
  <TotalTime>4</TotalTime>
  <ScaleCrop>false</ScaleCrop>
  <LinksUpToDate>false</LinksUpToDate>
  <CharactersWithSpaces>3029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2017-01-12T01:32:00Z</dcterms:created>
  <dc:creator>Administrator</dc:creator>
  <cp:lastModifiedBy>。</cp:lastModifiedBy>
  <cp:lastPrinted>2018-02-23T09:10:00Z</cp:lastPrinted>
  <dcterms:modified xsi:type="dcterms:W3CDTF">2025-07-11T07:34:10Z</dcterms:modified>
  <dc:title> 官渡镇2017年财政预算执行情况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eyJoZGlkIjoiZjE5MGYzNGJlY2U5ZjgzOWJlNDFhM2ZlNjNmN2Y4ZjIiLCJ1c2VySWQiOiI0MDk1MzU3NzQifQ==</vt:lpwstr>
  </property>
  <property fmtid="{D5CDD505-2E9C-101B-9397-08002B2CF9AE}" pid="4" name="ICV">
    <vt:lpwstr>5D1F4BC0F0A94AA08F22B3427C3A7533_12</vt:lpwstr>
  </property>
</Properties>
</file>