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41DC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翁源县</w:t>
      </w:r>
      <w:r>
        <w:rPr>
          <w:rFonts w:hint="eastAsia" w:ascii="方正小标宋简体" w:hAnsi="方正小标宋简体" w:eastAsia="方正小标宋简体" w:cs="方正小标宋简体"/>
          <w:sz w:val="44"/>
          <w:szCs w:val="44"/>
          <w:lang w:val="en-US" w:eastAsia="zh-CN"/>
        </w:rPr>
        <w:t>2025年生猪调出大县奖励资金</w:t>
      </w:r>
    </w:p>
    <w:p w14:paraId="1BECC3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使用实施方案</w:t>
      </w:r>
    </w:p>
    <w:p w14:paraId="0CA24FC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665F6C8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广东省财政厅关于提前下达2025年中央生猪调出大县奖励资金预算的通知》（粤财农〔2024〕156号）文件精神，2025年，中央下达我县生猪调出大县奖励资金415万元。按照今年5月4日《县政府工作会议纪要》（〔2025〕43号）的决议，5月15日，县农业农村局和县财政局联合印发了《关于印发&lt;翁源县2025年生猪调出大县奖励资金使用实施方案&gt;的通知》（翁农联〔2025〕3号），《通知》安排使用了295万元资金，还有120万元没有安排使用。为保障资金的高效使用，促进我县生猪产业高质量发展，结合我县实际，特制订本实施方案。</w:t>
      </w:r>
    </w:p>
    <w:p w14:paraId="6CAC1ECE">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一、总体目标</w:t>
      </w:r>
    </w:p>
    <w:p w14:paraId="435ECB7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w:t>
      </w:r>
      <w:r>
        <w:rPr>
          <w:rFonts w:hint="default" w:ascii="仿宋_GB2312" w:hAnsi="仿宋_GB2312" w:eastAsia="仿宋_GB2312" w:cs="仿宋_GB2312"/>
          <w:sz w:val="32"/>
          <w:szCs w:val="32"/>
          <w:lang w:val="en-US" w:eastAsia="zh-CN"/>
        </w:rPr>
        <w:t>促进我县生猪产业持续健康发展</w:t>
      </w:r>
      <w:r>
        <w:rPr>
          <w:rFonts w:hint="eastAsia" w:ascii="仿宋_GB2312" w:hAnsi="仿宋_GB2312" w:eastAsia="仿宋_GB2312" w:cs="仿宋_GB2312"/>
          <w:sz w:val="32"/>
          <w:szCs w:val="32"/>
          <w:lang w:val="en-US" w:eastAsia="zh-CN"/>
        </w:rPr>
        <w:t>为目标，多措并举，进一步有效落实生物安全防控措施，构建生猪产业健康安全屏障，加快推进生猪产业转型升级，不断提升生产效率和产业素质，助推我县乡村振兴。</w:t>
      </w:r>
    </w:p>
    <w:p w14:paraId="2DF57A0D">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二、资金使用范围</w:t>
      </w:r>
    </w:p>
    <w:p w14:paraId="6C36068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财政部关于印发&lt;生猪（牛羊）调出大县奖励资金管理办法&gt;的通知》（财建〔2015〕778号）第十二条规定：生猪调出大县奖励资金和牛羊调出大县奖励资金由县级人民政府统筹安排用于支持本县生猪（牛羊）生产流通和产业发展，支持范围包括：生猪（牛羊）生产环节的圈舍改造、良种引进、污粪处理、防疫、保险、牛羊饲草料基地建设，以及流通加工环节的冷链物流、仓储、加工设施设备等方面的支出。</w:t>
      </w:r>
    </w:p>
    <w:p w14:paraId="326D819A">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三、奖励资金使用安排计划及分配方案</w:t>
      </w:r>
    </w:p>
    <w:p w14:paraId="371E3D7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我县开始实施畜禽粪污资源化利用整县推进项目，根据项目方案，计划投资6120万元，其中：中央预算内投资3000万元，地方预算内投资120万元。该笔120万元资金用于交付2025年畜禽粪污资源化利用整县推进项目实施中第三方团队服务费用。</w:t>
      </w:r>
    </w:p>
    <w:p w14:paraId="47804B3E">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四、工作要求</w:t>
      </w:r>
    </w:p>
    <w:p w14:paraId="739F347F">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（一）明确责任。</w:t>
      </w:r>
    </w:p>
    <w:p w14:paraId="638CA33C">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农业农村局</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县财政局负责资金使用方案的制定，并做好资金调配等工作；县</w:t>
      </w:r>
      <w:r>
        <w:rPr>
          <w:rFonts w:hint="eastAsia" w:ascii="仿宋_GB2312" w:hAnsi="仿宋_GB2312" w:eastAsia="仿宋_GB2312" w:cs="仿宋_GB2312"/>
          <w:sz w:val="32"/>
          <w:szCs w:val="32"/>
          <w:lang w:val="en-US" w:eastAsia="zh-CN"/>
        </w:rPr>
        <w:t>农业农村</w:t>
      </w:r>
      <w:bookmarkStart w:id="0" w:name="_GoBack"/>
      <w:bookmarkEnd w:id="0"/>
      <w:r>
        <w:rPr>
          <w:rFonts w:hint="eastAsia" w:ascii="仿宋_GB2312" w:hAnsi="仿宋_GB2312" w:eastAsia="仿宋_GB2312" w:cs="仿宋_GB2312"/>
          <w:sz w:val="32"/>
          <w:szCs w:val="32"/>
          <w:lang w:val="en-US" w:eastAsia="zh-CN"/>
        </w:rPr>
        <w:t>局要</w:t>
      </w:r>
      <w:r>
        <w:rPr>
          <w:rFonts w:hint="default" w:ascii="仿宋_GB2312" w:hAnsi="仿宋_GB2312" w:eastAsia="仿宋_GB2312" w:cs="仿宋_GB2312"/>
          <w:sz w:val="32"/>
          <w:szCs w:val="32"/>
          <w:lang w:val="en-US" w:eastAsia="zh-CN"/>
        </w:rPr>
        <w:t>严格执行本资金使用方案，确保生猪调出大县奖励资金使用真实、合规</w:t>
      </w:r>
      <w:r>
        <w:rPr>
          <w:rFonts w:hint="eastAsia" w:ascii="仿宋_GB2312" w:hAnsi="仿宋_GB2312" w:eastAsia="仿宋_GB2312" w:cs="仿宋_GB2312"/>
          <w:sz w:val="32"/>
          <w:szCs w:val="32"/>
          <w:lang w:val="en-US" w:eastAsia="zh-CN"/>
        </w:rPr>
        <w:t>、合理</w:t>
      </w:r>
      <w:r>
        <w:rPr>
          <w:rFonts w:hint="default" w:ascii="仿宋_GB2312" w:hAnsi="仿宋_GB2312" w:eastAsia="仿宋_GB2312" w:cs="仿宋_GB2312"/>
          <w:sz w:val="32"/>
          <w:szCs w:val="32"/>
          <w:lang w:val="en-US" w:eastAsia="zh-CN"/>
        </w:rPr>
        <w:t>。</w:t>
      </w:r>
    </w:p>
    <w:p w14:paraId="1544AAB6">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（二）加强资金监管。</w:t>
      </w:r>
    </w:p>
    <w:p w14:paraId="05389FA8">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各相关单位要加强奖励资金的监管，严禁截留挪用项目资金，要保证专款专用，充分发挥资金效益。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0122A"/>
    <w:rsid w:val="01154150"/>
    <w:rsid w:val="0620235A"/>
    <w:rsid w:val="0BD55A01"/>
    <w:rsid w:val="15FE1D95"/>
    <w:rsid w:val="188A29F1"/>
    <w:rsid w:val="1A3525B9"/>
    <w:rsid w:val="1ADF63A1"/>
    <w:rsid w:val="223B6A00"/>
    <w:rsid w:val="247D11B1"/>
    <w:rsid w:val="2B955725"/>
    <w:rsid w:val="31386DDD"/>
    <w:rsid w:val="44D0122A"/>
    <w:rsid w:val="4A283338"/>
    <w:rsid w:val="4D995ACB"/>
    <w:rsid w:val="63270E6F"/>
    <w:rsid w:val="6D113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1294</Words>
  <Characters>1324</Characters>
  <Lines>0</Lines>
  <Paragraphs>0</Paragraphs>
  <TotalTime>7</TotalTime>
  <ScaleCrop>false</ScaleCrop>
  <LinksUpToDate>false</LinksUpToDate>
  <CharactersWithSpaces>1324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2025-10-18T07:44:00Z</dcterms:created>
  <dc:creator>老陈</dc:creator>
  <cp:lastModifiedBy>栗宝</cp:lastModifiedBy>
  <dcterms:modified xsi:type="dcterms:W3CDTF">2026-01-23T02:53:55Z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295E5C229F0A480BAD43238F9FCB2C8A_13</vt:lpwstr>
  </property>
  <property fmtid="{D5CDD505-2E9C-101B-9397-08002B2CF9AE}" pid="4" name="KSOTemplateDocerSaveRecord">
    <vt:lpwstr>eyJoZGlkIjoiMDhiM2U2NjE2NWE0MzU2YmViYjhhNDM3YzlhNWIyMjAiLCJ1c2VySWQiOiIxMjg1NzQ1Mjc0In0=</vt:lpwstr>
  </property>
</Properties>
</file>