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BB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2：</w:t>
      </w:r>
    </w:p>
    <w:p w14:paraId="79F2C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ind w:firstLine="0" w:firstLineChars="0"/>
        <w:contextualSpacing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</w:p>
    <w:p w14:paraId="7BB38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jc w:val="center"/>
        <w:textAlignment w:val="auto"/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val="en-US" w:eastAsia="zh-CN"/>
        </w:rPr>
        <w:t>翁源县困难群众救助补助资金2020年度</w:t>
      </w:r>
    </w:p>
    <w:p w14:paraId="1E8D5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jc w:val="center"/>
        <w:textAlignment w:val="auto"/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val="en-US" w:eastAsia="zh-CN"/>
        </w:rPr>
        <w:t>绩效自评报告</w:t>
      </w:r>
    </w:p>
    <w:p w14:paraId="326E867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19F784B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一、绩效目标完成情况分析</w:t>
      </w:r>
    </w:p>
    <w:p w14:paraId="6277CA0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（一）资金投入情况分析。</w:t>
      </w:r>
    </w:p>
    <w:p w14:paraId="2CE7F3F6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/>
          <w:sz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highlight w:val="none"/>
          <w:lang w:val="en-US" w:eastAsia="zh-CN"/>
        </w:rPr>
        <w:t>《广东省财政厅关于提前下达中央财政2020年困难群众救助补助预算资金的通知》（粤财社〔2019〕245号）安排813万元、《广东省财政厅关于下达2020年中央财政困难群众救助补助资金的通知》（粤财社〔2020〕106号）安排387万元、</w:t>
      </w:r>
      <w:r>
        <w:rPr>
          <w:rFonts w:hint="eastAsia" w:ascii="仿宋_GB2312" w:hAnsi="仿宋_GB2312" w:eastAsia="仿宋_GB2312"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《广东省财政厅关于下达2020年中央财政困难群众救助补助预算资金的通知》（粤财社〔2019〕238号）安排3416万</w:t>
      </w:r>
      <w:r>
        <w:rPr>
          <w:rFonts w:hint="eastAsia" w:ascii="仿宋_GB2312" w:hAnsi="仿宋_GB2312" w:eastAsia="仿宋_GB2312"/>
          <w:sz w:val="32"/>
          <w:highlight w:val="none"/>
          <w:lang w:val="en-US" w:eastAsia="zh-CN"/>
        </w:rPr>
        <w:t>及《广东省财政厅关于下达2020年中央财政困难群众救助补助资金预算（第二批）的通知》（粤财社〔2020〕134号）安排157万元等。</w:t>
      </w:r>
    </w:p>
    <w:p w14:paraId="0354547B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总体绩效目标完成情况分析。</w:t>
      </w:r>
    </w:p>
    <w:p w14:paraId="464A4C84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县均严格按照</w:t>
      </w:r>
      <w:r>
        <w:rPr>
          <w:rFonts w:hint="eastAsia" w:ascii="仿宋_GB2312" w:hAnsi="仿宋_GB2312" w:eastAsia="仿宋_GB2312" w:cs="仿宋_GB2312"/>
          <w:sz w:val="32"/>
          <w:szCs w:val="32"/>
        </w:rPr>
        <w:t>《广东省民政厅广东省财政厅关于发放孤儿基本生活费的通知》（粤民福〔2011〕22号）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《广东省民政厅广东省财政厅关于提高我省2018年至2020年孤儿基本生活最低养育标准的通知》（粤民发[2018]9号）等相关文件精神，落实孤儿基本生活保障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，并确保了资金足额发放，符合条件的孤儿实现了应保尽保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孤儿对象保障率达到 100%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2020年福利机构集中供养孤儿按照每人每月1820元的标准发放基本生活保障金，散居孤儿按照每人每月1100元的标准发放基本生活保障金。孤儿保障资金实行银行“一卡通”社会化形式发放，集中供养孤儿基本生活费划拨到养育机构集体账户，散居孤儿基本生活费直接划拨到孤儿或者孤儿监护人的银行账号。儿童福利机构严格按照《民政部关于制定福利机构儿童最低养育标准的指导意见》制定科学、合理的福利机构儿童养育标准，将孤儿基本生活保障金全部用于保障在院孤儿身心全面发展。针对社会散居孤儿这一特殊群体，要求村（社区）、监护人加强对辖区内孤儿生活、学习等方面的关心照料，保障其基本生活。</w:t>
      </w:r>
    </w:p>
    <w:p w14:paraId="6F14A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提高困难群众基本生活保障水平，提高城乡低保、特困人员供养标准，城乡最低生活保障月人均城乡低保补差达到当年补差水平，使低保对象的基本生活得到有效保障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B78A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开展临时救助，对突发意外家庭或个人应救尽救，实现及时高效、救急救难；在启动临时价格补贴月份，覆盖符合条件困难群众，保障困难群众生活不因物价上涨而降低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BB1E719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640" w:firstLineChars="200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绩效指标完成情况分析。</w:t>
      </w:r>
    </w:p>
    <w:p w14:paraId="6B86825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1.数量指标。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孤儿、事实无人抚养儿童纳入保障范围率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100%；</w:t>
      </w:r>
      <w:r>
        <w:rPr>
          <w:rFonts w:hint="eastAsia" w:ascii="仿宋_GB2312" w:hAnsi="仿宋_GB2312" w:eastAsia="仿宋_GB2312" w:cs="仿宋_GB2312"/>
          <w:sz w:val="32"/>
          <w:szCs w:val="32"/>
        </w:rPr>
        <w:t>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</w:rPr>
        <w:t>2020年12月底保障城乡低保对象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8313</w:t>
      </w:r>
      <w:r>
        <w:rPr>
          <w:rFonts w:hint="eastAsia" w:ascii="仿宋_GB2312" w:hAnsi="仿宋_GB2312" w:eastAsia="仿宋_GB2312" w:cs="仿宋_GB2312"/>
          <w:sz w:val="32"/>
          <w:szCs w:val="32"/>
        </w:rPr>
        <w:t>人；特困供养对象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1599</w:t>
      </w:r>
      <w:r>
        <w:rPr>
          <w:rFonts w:hint="eastAsia" w:ascii="仿宋_GB2312" w:hAnsi="仿宋_GB2312" w:eastAsia="仿宋_GB2312" w:cs="仿宋_GB2312"/>
          <w:sz w:val="32"/>
          <w:szCs w:val="32"/>
        </w:rPr>
        <w:t>人；实施临时救助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948</w:t>
      </w:r>
      <w:r>
        <w:rPr>
          <w:rFonts w:hint="eastAsia" w:ascii="仿宋_GB2312" w:hAnsi="仿宋_GB2312" w:eastAsia="仿宋_GB2312" w:cs="仿宋_GB2312"/>
          <w:sz w:val="32"/>
          <w:szCs w:val="32"/>
        </w:rPr>
        <w:t>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次；符合条件的困难群众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，按规定启动月份应发尽发。</w:t>
      </w:r>
    </w:p>
    <w:p w14:paraId="7E3D461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2.质量指标。散居孤儿、事实无人抚养儿童最低生活保障标准1110元/人/月，集中供养孤儿最低生活保障标准1820/人/月，补助足额发放；</w:t>
      </w:r>
      <w:r>
        <w:rPr>
          <w:rFonts w:hint="eastAsia" w:ascii="仿宋_GB2312" w:hAnsi="仿宋_GB2312" w:eastAsia="仿宋_GB2312" w:cs="仿宋_GB2312"/>
          <w:sz w:val="32"/>
          <w:szCs w:val="32"/>
        </w:rPr>
        <w:t>特困供养标准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比上年有所提升；人均低保标准、补差比上年有所提升；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2020年农村特困供养对象月标准：852元/人月；城镇特困供养对象月标准：1236元/人月；城乡低保人均月标准分别提高到772元和532元，补差水平分别提高到609元、276元；临时救助质量比上年有所提升。</w:t>
      </w:r>
    </w:p>
    <w:p w14:paraId="4BCE3BB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3.时效指标。人员实行动态管理，每月按实际人数发放。</w:t>
      </w:r>
    </w:p>
    <w:p w14:paraId="39B6421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4.社会效益指标。保障困难群众基本生活情况，实现动态管理下的“应保尽保”，按时发放低保、特困金，保障困难群众基本生活，维护社会稳定与和谐。</w:t>
      </w:r>
    </w:p>
    <w:p w14:paraId="573F108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5.可持续影响指标。保障困难群众的生活得到提高</w:t>
      </w:r>
    </w:p>
    <w:p w14:paraId="5336A5C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6.服务对象满意度指标。群众满意度较高。</w:t>
      </w:r>
    </w:p>
    <w:p w14:paraId="788BDD7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存在问题</w:t>
      </w:r>
      <w:r>
        <w:rPr>
          <w:rFonts w:hint="eastAsia" w:ascii="黑体" w:hAnsi="黑体" w:eastAsia="黑体" w:cs="黑体"/>
          <w:sz w:val="32"/>
          <w:szCs w:val="32"/>
        </w:rPr>
        <w:t>和下一步改进措施</w:t>
      </w:r>
    </w:p>
    <w:p w14:paraId="155486E1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通过本次对困难群众保障资金绩效自查，发现存在一些问题。</w:t>
      </w:r>
    </w:p>
    <w:p w14:paraId="5D242A1C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未将资金进行分类安排预算。2020年困难群众救助资金，可用于低保、特困人员供养、临时救助、流浪乞讨人员救助、孤儿基本生活保障支出。儿童业务与各项业务资金使用混合，难以区分评估。</w:t>
      </w:r>
    </w:p>
    <w:p w14:paraId="12FBFBC2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一步将会强化资金使用分配申报，增加业务培训数量，强化基层业务能力，提高效率。进一步落实困难群众救助政策，发挥社会救助协调机制的作用；继续做好疫情期间困难群众的基本生活保障和安全防范工作。</w:t>
      </w:r>
    </w:p>
    <w:p w14:paraId="0FDEC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、绩效自评结果拟应用和公开情况</w:t>
      </w:r>
    </w:p>
    <w:p w14:paraId="6C7313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困难群众救助保障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资金申请和发放均长期公示。</w:t>
      </w:r>
    </w:p>
    <w:p w14:paraId="3D8CA85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roid S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17D1DA"/>
    <w:multiLevelType w:val="singleLevel"/>
    <w:tmpl w:val="0417D1D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754BF9"/>
    <w:rsid w:val="00D21384"/>
    <w:rsid w:val="04D40706"/>
    <w:rsid w:val="0B7D6521"/>
    <w:rsid w:val="0C0B386E"/>
    <w:rsid w:val="0F397E32"/>
    <w:rsid w:val="12754BF9"/>
    <w:rsid w:val="16811E50"/>
    <w:rsid w:val="18935888"/>
    <w:rsid w:val="1909329E"/>
    <w:rsid w:val="1AD10033"/>
    <w:rsid w:val="1FC87B67"/>
    <w:rsid w:val="219A6D6A"/>
    <w:rsid w:val="28477BFD"/>
    <w:rsid w:val="2B940ED3"/>
    <w:rsid w:val="2BEB401D"/>
    <w:rsid w:val="33111503"/>
    <w:rsid w:val="35902EAC"/>
    <w:rsid w:val="366977B2"/>
    <w:rsid w:val="3E94628E"/>
    <w:rsid w:val="444559CC"/>
    <w:rsid w:val="4B617EF2"/>
    <w:rsid w:val="4F0D24CD"/>
    <w:rsid w:val="51D55D48"/>
    <w:rsid w:val="552B375B"/>
    <w:rsid w:val="59EF50F2"/>
    <w:rsid w:val="5B2A6E19"/>
    <w:rsid w:val="5D5F775F"/>
    <w:rsid w:val="5EE50D17"/>
    <w:rsid w:val="5FD5139C"/>
    <w:rsid w:val="60E5385D"/>
    <w:rsid w:val="621F37BE"/>
    <w:rsid w:val="67E45971"/>
    <w:rsid w:val="67FA5057"/>
    <w:rsid w:val="752B2B99"/>
    <w:rsid w:val="7AF94790"/>
    <w:rsid w:val="7D3429FD"/>
    <w:rsid w:val="7F1E0EE7"/>
    <w:rsid w:val="7FFD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6">
    <w:name w:val="正文首行缩进2"/>
    <w:basedOn w:val="1"/>
    <w:next w:val="3"/>
    <w:qFormat/>
    <w:uiPriority w:val="0"/>
    <w:rPr>
      <w:rFonts w:ascii="Tahoma" w:hAnsi="Tahoma" w:eastAsia="宋体" w:cs="Droid Sans"/>
      <w:sz w:val="24"/>
      <w:szCs w:val="20"/>
    </w:rPr>
  </w:style>
  <w:style w:type="paragraph" w:customStyle="1" w:styleId="7">
    <w:name w:val="正文 New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lang w:val="en-US" w:eastAsia="zh-CN"/>
    </w:rPr>
  </w:style>
  <w:style w:type="paragraph" w:customStyle="1" w:styleId="8">
    <w:name w:val="正文 New New New New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lang w:val="en-US" w:eastAsia="zh-CN"/>
    </w:rPr>
  </w:style>
  <w:style w:type="paragraph" w:customStyle="1" w:styleId="9">
    <w:name w:val="正文 New New New New New New New New New New New New New New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1497</Words>
  <Characters>1616</Characters>
  <Lines>0</Lines>
  <Paragraphs>0</Paragraphs>
  <TotalTime>32</TotalTime>
  <ScaleCrop>false</ScaleCrop>
  <LinksUpToDate>false</LinksUpToDate>
  <CharactersWithSpaces>1621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2021-03-17T13:39:00Z</dcterms:created>
  <dc:creator>杨晨</dc:creator>
  <cp:lastModifiedBy>南唐煜</cp:lastModifiedBy>
  <dcterms:modified xsi:type="dcterms:W3CDTF">2026-07-17T02:52:12Z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KSOTemplateDocerSaveRecord">
    <vt:lpwstr>eyJoZGlkIjoiZDJkZWEyNDQ0YmI1MGY5OTE2ODRmYWYzMDc5NjgzYTEiLCJ1c2VySWQiOiI3NTE0NDM0MDkifQ==</vt:lpwstr>
  </property>
  <property fmtid="{D5CDD505-2E9C-101B-9397-08002B2CF9AE}" pid="5" name="ICV">
    <vt:lpwstr>90A7155FC24746F68F2977A9873477FA_12</vt:lpwstr>
  </property>
</Properties>
</file>