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EB" w:rsidRDefault="00BF0101">
      <w:pPr>
        <w:pStyle w:val="1"/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翁源县政务服务数据管理局</w:t>
      </w:r>
      <w:r>
        <w:rPr>
          <w:rFonts w:ascii="黑体" w:eastAsia="黑体" w:hAnsi="黑体" w:hint="eastAsia"/>
          <w:sz w:val="44"/>
          <w:szCs w:val="44"/>
        </w:rPr>
        <w:t>2019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政府信息公开工作年度报告</w:t>
      </w:r>
    </w:p>
    <w:p w:rsidR="007B0AB7" w:rsidRDefault="007B0AB7">
      <w:pPr>
        <w:pStyle w:val="1"/>
        <w:widowControl/>
        <w:jc w:val="center"/>
        <w:rPr>
          <w:rFonts w:ascii="黑体" w:eastAsia="黑体" w:hAnsi="黑体"/>
          <w:sz w:val="44"/>
          <w:szCs w:val="44"/>
        </w:rPr>
      </w:pPr>
    </w:p>
    <w:p w:rsidR="007B0AB7" w:rsidRDefault="007B0AB7">
      <w:pPr>
        <w:pStyle w:val="1"/>
        <w:widowControl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【2020年修订】</w:t>
      </w:r>
    </w:p>
    <w:p w:rsidR="00933BEB" w:rsidRDefault="00BF0101">
      <w:pPr>
        <w:pStyle w:val="1"/>
        <w:widowControl/>
        <w:numPr>
          <w:ilvl w:val="0"/>
          <w:numId w:val="1"/>
        </w:numPr>
        <w:ind w:firstLine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总体情况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公开情况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主动公开政府信息总数为</w:t>
      </w:r>
      <w:r>
        <w:rPr>
          <w:rFonts w:ascii="仿宋_GB2312" w:eastAsia="仿宋_GB2312" w:hint="eastAsia"/>
          <w:sz w:val="32"/>
          <w:szCs w:val="32"/>
        </w:rPr>
        <w:t xml:space="preserve"> 0 </w:t>
      </w:r>
      <w:r>
        <w:rPr>
          <w:rFonts w:ascii="仿宋_GB2312" w:eastAsia="仿宋_GB2312" w:hint="eastAsia"/>
          <w:sz w:val="32"/>
          <w:szCs w:val="32"/>
        </w:rPr>
        <w:t>条。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>依申请公开政府信息的情况。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，我局政府信息公开未收取任何费用。</w:t>
      </w:r>
    </w:p>
    <w:p w:rsidR="00933BEB" w:rsidRDefault="00BF010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2019</w:t>
      </w:r>
      <w:r>
        <w:rPr>
          <w:rFonts w:ascii="仿宋_GB2312" w:eastAsia="仿宋_GB2312" w:hint="eastAsia"/>
          <w:sz w:val="32"/>
          <w:szCs w:val="32"/>
        </w:rPr>
        <w:t>年，我局无因政府信息公开申请行政复议、提起行政诉讼的情况。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（二）公开形式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向社会主动公开政府信息途径主要有：一是通过政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府网站公布政府信息；二是在</w:t>
      </w: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办公场所设置政府信息公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开查阅点、政策宣传栏；三是开展社会保险政策宣传活动，向广大人民群众宣传社会保险政策等知识。</w:t>
      </w:r>
    </w:p>
    <w:p w:rsidR="00933BEB" w:rsidRDefault="00BF0101">
      <w:pPr>
        <w:pStyle w:val="1"/>
        <w:widowControl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4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1"/>
        <w:gridCol w:w="1786"/>
        <w:gridCol w:w="2146"/>
        <w:gridCol w:w="1903"/>
      </w:tblGrid>
      <w:tr w:rsidR="00933BEB">
        <w:trPr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第二十条第（一）项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信息内容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本年新制作数量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本年新公开数量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对外公开总数量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规章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规范性文件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第二十条第（五）项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信息内容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上一年项目数量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本年增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减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处理决定数量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行政许可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其他对外管理服务事项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第二十条第（六）项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信息内容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pStyle w:val="1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上一年项目数量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本年增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减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pStyle w:val="1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处理决定数量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行政处罚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行政强制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146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第二十条第（八）项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信息内容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pStyle w:val="1"/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上一年项目数量</w:t>
            </w:r>
          </w:p>
        </w:tc>
        <w:tc>
          <w:tcPr>
            <w:tcW w:w="4049" w:type="dxa"/>
            <w:gridSpan w:val="2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本年增</w:t>
            </w:r>
            <w:r>
              <w:rPr>
                <w:rFonts w:ascii="仿宋" w:eastAsia="仿宋" w:hAnsi="仿宋" w:cs="仿宋" w:hint="eastAsia"/>
              </w:rPr>
              <w:t>/</w:t>
            </w:r>
            <w:r>
              <w:rPr>
                <w:rFonts w:ascii="仿宋" w:eastAsia="仿宋" w:hAnsi="仿宋" w:cs="仿宋" w:hint="eastAsia"/>
              </w:rPr>
              <w:t>减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行政事业性收费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049" w:type="dxa"/>
            <w:gridSpan w:val="2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8456" w:type="dxa"/>
            <w:gridSpan w:val="4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第二十条第（九）项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信息内容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采购项目数量</w:t>
            </w:r>
          </w:p>
        </w:tc>
        <w:tc>
          <w:tcPr>
            <w:tcW w:w="4049" w:type="dxa"/>
            <w:gridSpan w:val="2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采购总金额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2621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政府集中采购</w:t>
            </w:r>
          </w:p>
        </w:tc>
        <w:tc>
          <w:tcPr>
            <w:tcW w:w="1786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4049" w:type="dxa"/>
            <w:gridSpan w:val="2"/>
            <w:vAlign w:val="center"/>
          </w:tcPr>
          <w:p w:rsidR="00933BEB" w:rsidRDefault="00BF01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13.08</w:t>
            </w:r>
            <w:r>
              <w:rPr>
                <w:rFonts w:ascii="仿宋" w:eastAsia="仿宋" w:hAnsi="仿宋" w:cs="仿宋" w:hint="eastAsia"/>
                <w:sz w:val="24"/>
              </w:rPr>
              <w:t>万</w:t>
            </w:r>
          </w:p>
        </w:tc>
      </w:tr>
    </w:tbl>
    <w:p w:rsidR="00933BEB" w:rsidRDefault="00BF0101">
      <w:pPr>
        <w:pStyle w:val="1"/>
        <w:widowControl/>
        <w:ind w:firstLine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83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 w:rsidR="00933BEB">
        <w:trPr>
          <w:tblCellSpacing w:w="0" w:type="dxa"/>
          <w:jc w:val="center"/>
        </w:trPr>
        <w:tc>
          <w:tcPr>
            <w:tcW w:w="3543" w:type="dxa"/>
            <w:gridSpan w:val="3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申请人情况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3543" w:type="dxa"/>
            <w:gridSpan w:val="3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自然人</w:t>
            </w:r>
          </w:p>
        </w:tc>
        <w:tc>
          <w:tcPr>
            <w:tcW w:w="3499" w:type="dxa"/>
            <w:gridSpan w:val="5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法人或其他组织</w:t>
            </w:r>
          </w:p>
        </w:tc>
        <w:tc>
          <w:tcPr>
            <w:tcW w:w="605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总计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3543" w:type="dxa"/>
            <w:gridSpan w:val="3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商业企业</w:t>
            </w:r>
          </w:p>
        </w:tc>
        <w:tc>
          <w:tcPr>
            <w:tcW w:w="662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社会公益组织</w:t>
            </w:r>
          </w:p>
        </w:tc>
        <w:tc>
          <w:tcPr>
            <w:tcW w:w="839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法律服务机构</w:t>
            </w:r>
          </w:p>
        </w:tc>
        <w:tc>
          <w:tcPr>
            <w:tcW w:w="627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</w:t>
            </w:r>
          </w:p>
        </w:tc>
        <w:tc>
          <w:tcPr>
            <w:tcW w:w="605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33BEB">
        <w:trPr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三、本年度办理结果</w:t>
            </w:r>
          </w:p>
        </w:tc>
        <w:tc>
          <w:tcPr>
            <w:tcW w:w="3013" w:type="dxa"/>
            <w:gridSpan w:val="2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（一）予以公开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（三）不予公开</w:t>
            </w: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属于国家秘密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其他法律行政法规禁止公开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危及“三安全一稳定”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保护第三方合法权益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属于三类内部事务信息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</w:t>
            </w:r>
            <w:r>
              <w:rPr>
                <w:rFonts w:ascii="仿宋" w:eastAsia="仿宋" w:hAnsi="仿宋" w:cs="仿宋" w:hint="eastAsia"/>
              </w:rPr>
              <w:t>属于四类过程性信息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</w:t>
            </w:r>
            <w:r>
              <w:rPr>
                <w:rFonts w:ascii="仿宋" w:eastAsia="仿宋" w:hAnsi="仿宋" w:cs="仿宋" w:hint="eastAsia"/>
              </w:rPr>
              <w:t>属于行政执法案卷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</w:t>
            </w:r>
            <w:r>
              <w:rPr>
                <w:rFonts w:ascii="仿宋" w:eastAsia="仿宋" w:hAnsi="仿宋" w:cs="仿宋" w:hint="eastAsia"/>
              </w:rPr>
              <w:t>属于行政查询事项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（四）无法提供</w:t>
            </w: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本机关不掌握相关政府信</w:t>
            </w:r>
            <w:r>
              <w:rPr>
                <w:rFonts w:ascii="仿宋" w:eastAsia="仿宋" w:hAnsi="仿宋" w:cs="仿宋" w:hint="eastAsia"/>
              </w:rPr>
              <w:lastRenderedPageBreak/>
              <w:t>息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没有现成信息需要另行制作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补正后申请内容仍不明确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（五）不予处理</w:t>
            </w: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信访举报投诉类申请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重复申请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要求提供公开出版物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无正当理由大量反复申请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要求行政机关确认或重新出具已获取信息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（六）其他处理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530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（七）总计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933BEB">
        <w:trPr>
          <w:tblCellSpacing w:w="0" w:type="dxa"/>
          <w:jc w:val="center"/>
        </w:trPr>
        <w:tc>
          <w:tcPr>
            <w:tcW w:w="3543" w:type="dxa"/>
            <w:gridSpan w:val="3"/>
            <w:vAlign w:val="center"/>
          </w:tcPr>
          <w:p w:rsidR="00933BEB" w:rsidRDefault="00BF0101">
            <w:pPr>
              <w:pStyle w:val="1"/>
              <w:widowControl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2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9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27" w:type="dxa"/>
            <w:vAlign w:val="center"/>
          </w:tcPr>
          <w:p w:rsidR="00933BEB" w:rsidRDefault="00933BEB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5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</w:tbl>
    <w:p w:rsidR="00933BEB" w:rsidRDefault="00BF0101">
      <w:pPr>
        <w:pStyle w:val="1"/>
        <w:widowControl/>
        <w:ind w:firstLine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3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933BEB">
        <w:trPr>
          <w:trHeight w:val="479"/>
          <w:tblCellSpacing w:w="0" w:type="dxa"/>
          <w:jc w:val="center"/>
        </w:trPr>
        <w:tc>
          <w:tcPr>
            <w:tcW w:w="3010" w:type="dxa"/>
            <w:gridSpan w:val="5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行政复议</w:t>
            </w:r>
          </w:p>
        </w:tc>
        <w:tc>
          <w:tcPr>
            <w:tcW w:w="6029" w:type="dxa"/>
            <w:gridSpan w:val="10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行政诉讼</w:t>
            </w:r>
          </w:p>
        </w:tc>
      </w:tr>
      <w:tr w:rsidR="00933BEB">
        <w:trPr>
          <w:trHeight w:val="449"/>
          <w:tblCellSpacing w:w="0" w:type="dxa"/>
          <w:jc w:val="center"/>
        </w:trPr>
        <w:tc>
          <w:tcPr>
            <w:tcW w:w="602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结果维持</w:t>
            </w:r>
          </w:p>
        </w:tc>
        <w:tc>
          <w:tcPr>
            <w:tcW w:w="602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结果纠正</w:t>
            </w:r>
          </w:p>
        </w:tc>
        <w:tc>
          <w:tcPr>
            <w:tcW w:w="602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其他结果</w:t>
            </w:r>
          </w:p>
        </w:tc>
        <w:tc>
          <w:tcPr>
            <w:tcW w:w="602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尚未审结</w:t>
            </w:r>
          </w:p>
        </w:tc>
        <w:tc>
          <w:tcPr>
            <w:tcW w:w="602" w:type="dxa"/>
            <w:vMerge w:val="restart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总计</w:t>
            </w:r>
          </w:p>
        </w:tc>
        <w:tc>
          <w:tcPr>
            <w:tcW w:w="3014" w:type="dxa"/>
            <w:gridSpan w:val="5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未经复议直接起诉</w:t>
            </w:r>
          </w:p>
        </w:tc>
        <w:tc>
          <w:tcPr>
            <w:tcW w:w="3015" w:type="dxa"/>
            <w:gridSpan w:val="5"/>
            <w:vAlign w:val="center"/>
          </w:tcPr>
          <w:p w:rsidR="00933BEB" w:rsidRDefault="00BF0101">
            <w:pPr>
              <w:pStyle w:val="1"/>
              <w:widowControl/>
              <w:ind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复议后起诉</w:t>
            </w:r>
          </w:p>
        </w:tc>
      </w:tr>
      <w:tr w:rsidR="00933BEB">
        <w:trPr>
          <w:trHeight w:val="1353"/>
          <w:tblCellSpacing w:w="0" w:type="dxa"/>
          <w:jc w:val="center"/>
        </w:trPr>
        <w:tc>
          <w:tcPr>
            <w:tcW w:w="602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dxa"/>
            <w:vMerge/>
            <w:vAlign w:val="center"/>
          </w:tcPr>
          <w:p w:rsidR="00933BEB" w:rsidRDefault="00933BE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2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结果维持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结果纠正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其他结果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尚未审结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总计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结果维持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结果纠正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其他结果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尚未审结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pStyle w:val="1"/>
              <w:widowControl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总计</w:t>
            </w:r>
          </w:p>
        </w:tc>
      </w:tr>
      <w:tr w:rsidR="00933BEB">
        <w:trPr>
          <w:trHeight w:val="479"/>
          <w:tblCellSpacing w:w="0" w:type="dxa"/>
          <w:jc w:val="center"/>
        </w:trPr>
        <w:tc>
          <w:tcPr>
            <w:tcW w:w="602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2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2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2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2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2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03" w:type="dxa"/>
            <w:vAlign w:val="center"/>
          </w:tcPr>
          <w:p w:rsidR="00933BEB" w:rsidRDefault="00BF0101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</w:tbl>
    <w:p w:rsidR="00933BEB" w:rsidRDefault="00933BEB">
      <w:pPr>
        <w:widowControl/>
        <w:jc w:val="left"/>
        <w:rPr>
          <w:rFonts w:ascii="仿宋" w:eastAsia="仿宋" w:hAnsi="仿宋" w:cs="仿宋"/>
          <w:sz w:val="24"/>
        </w:rPr>
      </w:pPr>
    </w:p>
    <w:p w:rsidR="00933BEB" w:rsidRDefault="00BF0101">
      <w:pPr>
        <w:pStyle w:val="1"/>
        <w:widowControl/>
        <w:ind w:firstLine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在政府信息公开工作中，</w:t>
      </w: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存在的问题有：</w:t>
      </w:r>
      <w:r>
        <w:rPr>
          <w:rFonts w:ascii="仿宋_GB2312" w:eastAsia="仿宋_GB2312" w:hint="eastAsia"/>
          <w:sz w:val="32"/>
          <w:szCs w:val="32"/>
        </w:rPr>
        <w:t>公开信息质量不高，干部职工重视不足</w:t>
      </w:r>
      <w:r>
        <w:rPr>
          <w:rFonts w:ascii="仿宋_GB2312" w:eastAsia="仿宋_GB2312" w:hint="eastAsia"/>
          <w:sz w:val="32"/>
          <w:szCs w:val="32"/>
        </w:rPr>
        <w:t>。针对上述问题，将在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年采取以下措施：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（一）不断深化公开意识。进一步加强政府信息公开教</w:t>
      </w:r>
      <w:r>
        <w:rPr>
          <w:rFonts w:ascii="仿宋_GB2312" w:eastAsia="仿宋_GB2312" w:hint="eastAsia"/>
          <w:sz w:val="32"/>
          <w:szCs w:val="32"/>
        </w:rPr>
        <w:lastRenderedPageBreak/>
        <w:t>育培训工作，切实提高</w:t>
      </w: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机关干部对政府信息公开工作重要性的认识，增强工作的主动性、自觉性，不断提高政府信息公开工作的质量和水平。</w:t>
      </w:r>
    </w:p>
    <w:p w:rsidR="00933BEB" w:rsidRDefault="00BF010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（二）规范工作流程。进一步梳理</w:t>
      </w:r>
      <w:r>
        <w:rPr>
          <w:rFonts w:ascii="仿宋_GB2312" w:eastAsia="仿宋_GB2312" w:hint="eastAsia"/>
          <w:sz w:val="32"/>
          <w:szCs w:val="32"/>
        </w:rPr>
        <w:t>我局政务</w:t>
      </w:r>
      <w:r>
        <w:rPr>
          <w:rFonts w:ascii="仿宋_GB2312" w:eastAsia="仿宋_GB2312" w:hint="eastAsia"/>
          <w:sz w:val="32"/>
          <w:szCs w:val="32"/>
        </w:rPr>
        <w:t>信息，及时</w:t>
      </w:r>
      <w:r>
        <w:rPr>
          <w:rFonts w:ascii="仿宋_GB2312" w:eastAsia="仿宋_GB2312" w:hint="eastAsia"/>
          <w:sz w:val="32"/>
          <w:szCs w:val="32"/>
        </w:rPr>
        <w:t>按规定公开</w:t>
      </w:r>
      <w:r>
        <w:rPr>
          <w:rFonts w:ascii="仿宋_GB2312" w:eastAsia="仿宋_GB2312" w:hint="eastAsia"/>
          <w:sz w:val="32"/>
          <w:szCs w:val="32"/>
        </w:rPr>
        <w:t>，确保政府信息公开工作按照既定的工作流程有效运作。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33BEB" w:rsidRDefault="00933BEB">
      <w:pPr>
        <w:rPr>
          <w:rFonts w:ascii="仿宋" w:eastAsia="仿宋" w:hAnsi="仿宋" w:cs="仿宋"/>
          <w:sz w:val="24"/>
        </w:rPr>
      </w:pPr>
    </w:p>
    <w:p w:rsidR="00933BEB" w:rsidRDefault="00BF010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翁源县政务服务数据管理局</w:t>
      </w:r>
    </w:p>
    <w:p w:rsidR="00933BEB" w:rsidRDefault="00BF010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933BEB" w:rsidRDefault="00933BEB"/>
    <w:p w:rsidR="00933BEB" w:rsidRDefault="00933BEB"/>
    <w:sectPr w:rsidR="00933BEB" w:rsidSect="00933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01" w:rsidRDefault="00BF0101" w:rsidP="00933BEB">
      <w:r>
        <w:separator/>
      </w:r>
    </w:p>
  </w:endnote>
  <w:endnote w:type="continuationSeparator" w:id="0">
    <w:p w:rsidR="00BF0101" w:rsidRDefault="00BF0101" w:rsidP="00933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B" w:rsidRDefault="00933BE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B" w:rsidRDefault="00933BE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B" w:rsidRDefault="00933B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01" w:rsidRDefault="00BF0101" w:rsidP="00933BEB">
      <w:r>
        <w:separator/>
      </w:r>
    </w:p>
  </w:footnote>
  <w:footnote w:type="continuationSeparator" w:id="0">
    <w:p w:rsidR="00BF0101" w:rsidRDefault="00BF0101" w:rsidP="00933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B" w:rsidRDefault="00933B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B" w:rsidRDefault="00933BE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B" w:rsidRDefault="00933B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B62A02"/>
    <w:rsid w:val="007B0AB7"/>
    <w:rsid w:val="008103C8"/>
    <w:rsid w:val="00933BEB"/>
    <w:rsid w:val="00BF0101"/>
    <w:rsid w:val="37576FA6"/>
    <w:rsid w:val="65B6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33BE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3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33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basedOn w:val="a"/>
    <w:rsid w:val="00933BEB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刘丽昀</dc:creator>
  <cp:lastModifiedBy>Administrator</cp:lastModifiedBy>
  <cp:revision>3</cp:revision>
  <dcterms:created xsi:type="dcterms:W3CDTF">2020-09-28T08:52:00Z</dcterms:created>
  <dcterms:modified xsi:type="dcterms:W3CDTF">2020-09-29T02:13:00Z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