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1966</Words>
  <Characters>11208</Characters>
  <Lines>93</Lines>
  <Paragraphs>26</Paragraphs>
  <TotalTime>0</TotalTime>
  <ScaleCrop>false</ScaleCrop>
  <LinksUpToDate>false</LinksUpToDate>
  <CharactersWithSpaces>13148</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2020-01-14T06:12:00Z</dcterms:created>
  <dc:creator>zm</dc:creator>
  <cp:lastModifiedBy>azero</cp:lastModifiedBy>
  <cp:lastPrinted>2411-12-31T16:00:00Z</cp:lastPrinted>
  <dcterms:modified xsi:type="dcterms:W3CDTF">2020-06-09T02:49:43Z</dcterms:modified>
  <dc:title>签     报</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document.xml><?xml version="1.0" encoding="utf-8"?>
<w:document xmlns:w="http://schemas.openxmlformats.org/wordprocessingml/2006/main"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background w:color="FFFFFF"/>
  <w:body>
    <w:p>
      <w:pPr>
        <w:rPr>
          <w:rFonts w:ascii="仿宋_GB2312" w:eastAsia="仿宋_GB2312"/>
          <w:color w:val="000000"/>
          <w:sz w:val="32"/>
          <w:szCs w:val="32"/>
        </w:rPr>
      </w:pPr>
    </w:p>
    <w:p>
      <w:pPr>
        <w:jc w:val="center"/>
        <w:rPr>
          <w:rFonts w:ascii="华文中宋" w:eastAsia="华文中宋" w:hAnsi="华文中宋"/>
          <w:color w:val="000000"/>
          <w:sz w:val="48"/>
          <w:szCs w:val="52"/>
        </w:rPr>
      </w:pPr>
      <w:r>
        <w:rPr>
          <w:rFonts w:ascii="华文中宋" w:eastAsia="华文中宋" w:hAnsi="华文中宋"/>
          <w:color w:val="000000"/>
          <w:sz w:val="48"/>
          <w:szCs w:val="52"/>
        </w:rPr>
        <w:t>201</w:t>
      </w:r>
      <w:r>
        <w:rPr>
          <w:rFonts w:ascii="华文中宋" w:eastAsia="华文中宋" w:hAnsi="华文中宋" w:hint="eastAsia"/>
          <w:color w:val="000000"/>
          <w:sz w:val="48"/>
          <w:szCs w:val="52"/>
        </w:rPr>
        <w:t>9年度行政事业单位内部控制报告</w:t>
      </w:r>
    </w:p>
    <w:p>
      <w:pPr>
        <w:jc w:val="center"/>
        <w:rPr>
          <w:rFonts w:ascii="黑体" w:eastAsia="黑体"/>
          <w:b/>
          <w:color w:val="000000"/>
          <w:sz w:val="24"/>
        </w:rPr>
      </w:pPr>
    </w:p>
    <w:p>
      <w:pPr>
        <w:spacing w:line="480" w:lineRule="exact"/>
        <w:jc w:val="center"/>
        <w:rPr>
          <w:rFonts w:ascii="仿宋_GB2312" w:eastAsia="仿宋_GB2312"/>
          <w:color w:themeColor="text1" w:val="000000"/>
          <w:sz w:val="32"/>
          <w:szCs w:val="32"/>
          <w14:textFill>
            <w14:solidFill>
              <w14:schemeClr w14:val="tx1"/>
            </w14:solidFill>
          </w14:textFill>
        </w:rPr>
      </w:pPr>
      <w:r>
        <w:rPr>
          <w:rFonts w:ascii="仿宋_GB2312" w:eastAsia="仿宋_GB2312" w:hint="eastAsia"/>
          <w:color w:themeColor="text1" w:val="000000"/>
          <w:sz w:val="32"/>
          <w:szCs w:val="32"/>
          <w14:textFill>
            <w14:solidFill>
              <w14:schemeClr w14:val="tx1"/>
            </w14:solidFill>
          </w14:textFill>
        </w:rPr>
        <w:t>单位公章</w:t>
      </w:r>
    </w:p>
    <w:p>
      <w:pPr>
        <w:spacing w:line="480" w:lineRule="exact"/>
        <w:ind w:firstLine="3520" w:firstLineChars="1100"/>
        <w:jc w:val="left"/>
        <w:rPr>
          <w:rFonts w:ascii="仿宋_GB2312" w:eastAsia="仿宋_GB2312"/>
          <w:color w:themeColor="text1" w:val="000000"/>
          <w:sz w:val="32"/>
          <w:szCs w:val="32"/>
          <w14:textFill>
            <w14:solidFill>
              <w14:schemeClr w14:val="tx1"/>
            </w14:solidFill>
          </w14:textFill>
        </w:rPr>
      </w:pPr>
      <w:r>
        <w:rPr>
          <w:rFonts w:ascii="仿宋_GB2312" w:eastAsia="仿宋_GB2312" w:hint="eastAsia"/>
          <w:color w:themeColor="text1" w:val="000000"/>
          <w:sz w:val="32"/>
          <w:szCs w:val="32"/>
          <w14:textFill>
            <w14:solidFill>
              <w14:schemeClr w14:val="tx1"/>
            </w14:solidFill>
          </w14:textFill>
        </w:rPr>
        <w:t>单 位 名 称:</w:t>
      </w:r>
      <w:r>
        <w:rPr>
          <w:rFonts w:ascii="仿宋_GB2312" w:eastAsia="仿宋_GB2312" w:hint="eastAsia"/>
          <w:color w:themeColor="text1" w:val="000000"/>
          <w:sz w:val="32"/>
          <w:szCs w:val="32"/>
          <w:u w:val="single"/>
          <w14:textFill>
            <w14:solidFill>
              <w14:schemeClr w14:val="tx1"/>
            </w14:solidFill>
          </w14:textFill>
        </w:rPr>
        <w:t xml:space="preserve">  </w:t>
      </w:r>
      <w:bookmarkStart w:id="0" w:name="_Hlk534215169"/>
      <w:r>
        <w:rPr>
          <w:rFonts w:ascii="仿宋_GB2312" w:eastAsia="仿宋_GB2312"/>
          <w:color w:themeColor="text1" w:val="000000"/>
          <w:sz w:val="32"/>
          <w:szCs w:val="32"/>
          <w:u w:val="single"/>
          <w14:textFill>
            <w14:solidFill>
              <w14:schemeClr w14:val="tx1"/>
            </w14:solidFill>
          </w14:textFill>
        </w:rPr>
        <w:t>中国民主同盟翁源县委员会</w:t>
      </w:r>
      <w:bookmarkStart w:id="1" w:name="_Hlk534215076"/>
      <w:r>
        <w:rPr>
          <w:rFonts w:ascii="仿宋_GB2312" w:eastAsia="仿宋_GB2312"/>
          <w:color w:themeColor="text1" w:val="000000"/>
          <w:sz w:val="32"/>
          <w:szCs w:val="32"/>
          <w:u w:val="single"/>
          <w14:textFill>
            <w14:solidFill>
              <w14:schemeClr w14:val="tx1"/>
            </w14:solidFill>
          </w14:textFill>
        </w:rPr>
        <w:t/>
      </w:r>
      <w:bookmarkEnd w:id="1"/>
      <w:r>
        <w:rPr>
          <w:rFonts w:ascii="仿宋_GB2312" w:eastAsia="仿宋_GB2312"/>
          <w:color w:themeColor="text1" w:val="000000"/>
          <w:sz w:val="32"/>
          <w:szCs w:val="32"/>
          <w:u w:val="single"/>
          <w14:textFill>
            <w14:solidFill>
              <w14:schemeClr w14:val="tx1"/>
            </w14:solidFill>
          </w14:textFill>
        </w:rPr>
        <w:t/>
      </w:r>
      <w:bookmarkEnd w:id="0"/>
      <w:r>
        <w:rPr>
          <w:rFonts w:ascii="仿宋_GB2312" w:eastAsia="仿宋_GB2312" w:hint="eastAsia"/>
          <w:color w:themeColor="text1" w:val="000000"/>
          <w:sz w:val="32"/>
          <w:szCs w:val="32"/>
          <w:u w:val="single"/>
          <w14:textFill>
            <w14:solidFill>
              <w14:schemeClr w14:val="tx1"/>
            </w14:solidFill>
          </w14:textFill>
        </w:rPr>
        <w:t xml:space="preserve">     </w:t>
      </w:r>
    </w:p>
    <w:p>
      <w:pPr>
        <w:spacing w:line="480" w:lineRule="exact"/>
        <w:ind w:firstLine="3520" w:firstLineChars="1100"/>
        <w:jc w:val="left"/>
        <w:rPr>
          <w:rFonts w:ascii="仿宋_GB2312" w:eastAsia="仿宋_GB2312"/>
          <w:color w:themeColor="text1" w:val="000000"/>
          <w:sz w:val="32"/>
          <w:szCs w:val="32"/>
          <w:u w:val="single"/>
          <w14:textFill>
            <w14:solidFill>
              <w14:schemeClr w14:val="tx1"/>
            </w14:solidFill>
          </w14:textFill>
        </w:rPr>
      </w:pPr>
      <w:r>
        <w:rPr>
          <w:rFonts w:ascii="仿宋_GB2312" w:eastAsia="仿宋_GB2312" w:hint="eastAsia"/>
          <w:color w:themeColor="text1" w:val="000000"/>
          <w:sz w:val="32"/>
          <w:szCs w:val="32"/>
          <w14:textFill>
            <w14:solidFill>
              <w14:schemeClr w14:val="tx1"/>
            </w14:solidFill>
          </w14:textFill>
        </w:rPr>
        <w:t>单 位 负 责 人:</w:t>
      </w:r>
      <w:r>
        <w:t xml:space="preserve"> </w:t>
      </w:r>
      <w:r>
        <w:rPr>
          <w:rFonts w:ascii="仿宋_GB2312" w:eastAsia="仿宋_GB2312"/>
          <w:color w:themeColor="text1" w:val="000000"/>
          <w:sz w:val="32"/>
          <w:szCs w:val="32"/>
          <w:u w:val="single"/>
          <w14:textFill>
            <w14:solidFill>
              <w14:schemeClr w14:val="tx1"/>
            </w14:solidFill>
          </w14:textFill>
        </w:rPr>
        <w:t>王迅东</w:t>
      </w:r>
      <w:r>
        <w:rPr>
          <w:rFonts w:ascii="仿宋_GB2312" w:eastAsia="仿宋_GB2312" w:hint="eastAsia"/>
          <w:color w:val="000000"/>
          <w:sz w:val="32"/>
          <w:szCs w:val="32"/>
          <w:u w:val="single"/>
        </w:rPr>
        <w:t>(签章)</w:t>
      </w:r>
      <w:r>
        <w:rPr>
          <w:rFonts w:ascii="仿宋_GB2312" w:eastAsia="仿宋_GB2312" w:hint="eastAsia"/>
          <w:color w:themeColor="text1" w:val="000000"/>
          <w:sz w:val="32"/>
          <w:szCs w:val="32"/>
          <w:u w:val="single"/>
          <w14:textFill>
            <w14:solidFill>
              <w14:schemeClr w14:val="tx1"/>
            </w14:solidFill>
          </w14:textFill>
        </w:rPr>
        <w:t xml:space="preserve"> </w:t>
      </w:r>
    </w:p>
    <w:p>
      <w:pPr>
        <w:spacing w:line="480" w:lineRule="exact"/>
        <w:ind w:firstLine="3520" w:firstLineChars="1100"/>
        <w:jc w:val="left"/>
        <w:rPr>
          <w:rFonts w:ascii="仿宋_GB2312" w:eastAsia="仿宋_GB2312"/>
          <w:color w:themeColor="text1" w:val="000000"/>
          <w:sz w:val="32"/>
          <w:szCs w:val="32"/>
          <w14:textFill>
            <w14:solidFill>
              <w14:schemeClr w14:val="tx1"/>
            </w14:solidFill>
          </w14:textFill>
        </w:rPr>
      </w:pPr>
      <w:r>
        <w:rPr>
          <w:rFonts w:ascii="仿宋_GB2312" w:eastAsia="仿宋_GB2312" w:hint="eastAsia"/>
          <w:color w:themeColor="text1" w:val="000000"/>
          <w:sz w:val="32"/>
          <w:szCs w:val="32"/>
          <w14:textFill>
            <w14:solidFill>
              <w14:schemeClr w14:val="tx1"/>
            </w14:solidFill>
          </w14:textFill>
        </w:rPr>
        <w:t>分管内控负责人:</w:t>
      </w:r>
      <w:r>
        <w:t xml:space="preserve"> </w:t>
      </w:r>
      <w:r>
        <w:rPr>
          <w:rFonts w:ascii="仿宋_GB2312" w:eastAsia="仿宋_GB2312"/>
          <w:color w:themeColor="text1" w:val="000000"/>
          <w:sz w:val="32"/>
          <w:szCs w:val="32"/>
          <w:u w:val="single"/>
          <w14:textFill>
            <w14:solidFill>
              <w14:schemeClr w14:val="tx1"/>
            </w14:solidFill>
          </w14:textFill>
        </w:rPr>
        <w:t>刘红兰</w:t>
      </w:r>
      <w:r>
        <w:rPr>
          <w:rFonts w:ascii="仿宋_GB2312" w:eastAsia="仿宋_GB2312" w:hint="eastAsia"/>
          <w:color w:val="000000"/>
          <w:sz w:val="32"/>
          <w:szCs w:val="32"/>
          <w:u w:val="single"/>
        </w:rPr>
        <w:t>(签章)</w:t>
      </w:r>
      <w:r>
        <w:rPr>
          <w:rFonts w:ascii="仿宋_GB2312" w:eastAsia="仿宋_GB2312" w:hint="eastAsia"/>
          <w:color w:themeColor="text1" w:val="000000"/>
          <w:sz w:val="32"/>
          <w:szCs w:val="32"/>
          <w:u w:val="single"/>
          <w14:textFill>
            <w14:solidFill>
              <w14:schemeClr w14:val="tx1"/>
            </w14:solidFill>
          </w14:textFill>
        </w:rPr>
        <w:t xml:space="preserve"> </w:t>
      </w:r>
    </w:p>
    <w:p>
      <w:pPr>
        <w:spacing w:line="480" w:lineRule="exact"/>
        <w:ind w:firstLine="3520" w:firstLineChars="1100"/>
        <w:jc w:val="left"/>
        <w:rPr>
          <w:rFonts w:ascii="仿宋_GB2312" w:eastAsia="仿宋_GB2312"/>
          <w:color w:themeColor="text1" w:val="000000"/>
          <w:sz w:val="32"/>
          <w:szCs w:val="32"/>
          <w14:textFill>
            <w14:solidFill>
              <w14:schemeClr w14:val="tx1"/>
            </w14:solidFill>
          </w14:textFill>
        </w:rPr>
      </w:pPr>
      <w:r>
        <w:rPr>
          <w:rFonts w:ascii="仿宋_GB2312" w:eastAsia="仿宋_GB2312" w:hint="eastAsia"/>
          <w:color w:themeColor="text1" w:val="000000"/>
          <w:sz w:val="32"/>
          <w:szCs w:val="32"/>
          <w14:textFill>
            <w14:solidFill>
              <w14:schemeClr w14:val="tx1"/>
            </w14:solidFill>
          </w14:textFill>
        </w:rPr>
        <w:t>牵头部门负责人:</w:t>
      </w:r>
      <w:r>
        <w:rPr>
          <w:rFonts w:ascii="仿宋_GB2312" w:eastAsia="仿宋_GB2312" w:hint="eastAsia"/>
          <w:color w:themeColor="text1" w:val="000000"/>
          <w:sz w:val="32"/>
          <w:szCs w:val="32"/>
          <w:u w:val="single"/>
          <w14:textFill>
            <w14:solidFill>
              <w14:schemeClr w14:val="tx1"/>
            </w14:solidFill>
          </w14:textFill>
        </w:rPr>
        <w:t xml:space="preserve"> </w:t>
      </w:r>
      <w:r>
        <w:rPr>
          <w:rFonts w:ascii="仿宋_GB2312" w:eastAsia="仿宋_GB2312"/>
          <w:color w:themeColor="text1" w:val="000000"/>
          <w:sz w:val="32"/>
          <w:szCs w:val="32"/>
          <w:u w:val="single"/>
          <w14:textFill>
            <w14:solidFill>
              <w14:schemeClr w14:val="tx1"/>
            </w14:solidFill>
          </w14:textFill>
        </w:rPr>
        <w:t>王迅东</w:t>
      </w:r>
      <w:r>
        <w:rPr>
          <w:rFonts w:ascii="仿宋_GB2312" w:eastAsia="仿宋_GB2312" w:hint="eastAsia"/>
          <w:color w:val="000000"/>
          <w:sz w:val="32"/>
          <w:szCs w:val="32"/>
          <w:u w:val="single"/>
        </w:rPr>
        <w:t>(签章)</w:t>
      </w:r>
      <w:r>
        <w:rPr>
          <w:rFonts w:ascii="仿宋_GB2312" w:eastAsia="仿宋_GB2312"/>
          <w:color w:themeColor="text1" w:val="000000"/>
          <w:sz w:val="32"/>
          <w:szCs w:val="32"/>
          <w:u w:val="single"/>
          <w14:textFill>
            <w14:solidFill>
              <w14:schemeClr w14:val="tx1"/>
            </w14:solidFill>
          </w14:textFill>
        </w:rPr>
        <w:t xml:space="preserve"> </w:t>
      </w:r>
    </w:p>
    <w:p>
      <w:pPr>
        <w:spacing w:line="480" w:lineRule="exact"/>
        <w:ind w:firstLine="3520" w:firstLineChars="1100"/>
        <w:jc w:val="left"/>
        <w:rPr>
          <w:rFonts w:ascii="仿宋_GB2312" w:eastAsia="仿宋_GB2312"/>
          <w:color w:themeColor="text1" w:val="000000"/>
          <w:sz w:val="32"/>
          <w:szCs w:val="32"/>
          <w14:textFill>
            <w14:solidFill>
              <w14:schemeClr w14:val="tx1"/>
            </w14:solidFill>
          </w14:textFill>
        </w:rPr>
      </w:pPr>
      <w:r>
        <w:rPr>
          <w:rFonts w:ascii="仿宋_GB2312" w:eastAsia="仿宋_GB2312" w:hint="eastAsia"/>
          <w:color w:themeColor="text1" w:val="000000"/>
          <w:sz w:val="32"/>
          <w:szCs w:val="32"/>
          <w14:textFill>
            <w14:solidFill>
              <w14:schemeClr w14:val="tx1"/>
            </w14:solidFill>
          </w14:textFill>
        </w:rPr>
        <w:t>填  表  人:</w:t>
      </w:r>
      <w:r>
        <w:rPr>
          <w:rFonts w:ascii="仿宋_GB2312" w:eastAsia="仿宋_GB2312" w:hint="eastAsia"/>
          <w:color w:themeColor="text1" w:val="000000"/>
          <w:sz w:val="32"/>
          <w:szCs w:val="32"/>
          <w:u w:val="single"/>
          <w14:textFill>
            <w14:solidFill>
              <w14:schemeClr w14:val="tx1"/>
            </w14:solidFill>
          </w14:textFill>
        </w:rPr>
        <w:t xml:space="preserve"> </w:t>
      </w:r>
      <w:r>
        <w:rPr>
          <w:rFonts w:ascii="仿宋_GB2312" w:eastAsia="仿宋_GB2312"/>
          <w:color w:themeColor="text1" w:val="000000"/>
          <w:sz w:val="32"/>
          <w:szCs w:val="32"/>
          <w:u w:val="single"/>
          <w14:textFill>
            <w14:solidFill>
              <w14:schemeClr w14:val="tx1"/>
            </w14:solidFill>
          </w14:textFill>
        </w:rPr>
        <w:t>刘求忠</w:t>
      </w:r>
      <w:r>
        <w:rPr>
          <w:rFonts w:ascii="仿宋_GB2312" w:eastAsia="仿宋_GB2312" w:hint="eastAsia"/>
          <w:color w:val="000000"/>
          <w:sz w:val="32"/>
          <w:szCs w:val="32"/>
          <w:u w:val="single"/>
        </w:rPr>
        <w:t>(签章)</w:t>
      </w:r>
      <w:r>
        <w:rPr>
          <w:rFonts w:ascii="仿宋_GB2312" w:eastAsia="仿宋_GB2312"/>
          <w:color w:themeColor="text1" w:val="000000"/>
          <w:sz w:val="32"/>
          <w:szCs w:val="32"/>
          <w:u w:val="single"/>
          <w14:textFill>
            <w14:solidFill>
              <w14:schemeClr w14:val="tx1"/>
            </w14:solidFill>
          </w14:textFill>
        </w:rPr>
        <w:t xml:space="preserve"> </w:t>
      </w:r>
    </w:p>
    <w:p>
      <w:pPr>
        <w:spacing w:line="480" w:lineRule="exact"/>
        <w:ind w:firstLine="3520" w:firstLineChars="1100"/>
        <w:jc w:val="left"/>
        <w:rPr>
          <w:rFonts w:ascii="仿宋_GB2312" w:eastAsia="仿宋_GB2312"/>
          <w:color w:themeColor="text1" w:val="000000"/>
          <w:sz w:val="32"/>
          <w:szCs w:val="32"/>
          <w14:textFill>
            <w14:solidFill>
              <w14:schemeClr w14:val="tx1"/>
            </w14:solidFill>
          </w14:textFill>
        </w:rPr>
      </w:pPr>
      <w:r>
        <w:rPr>
          <w:rFonts w:ascii="仿宋_GB2312" w:eastAsia="仿宋_GB2312" w:hint="eastAsia"/>
          <w:color w:themeColor="text1" w:val="000000"/>
          <w:sz w:val="32"/>
          <w:szCs w:val="32"/>
          <w14:textFill>
            <w14:solidFill>
              <w14:schemeClr w14:val="tx1"/>
            </w14:solidFill>
          </w14:textFill>
        </w:rPr>
        <w:t>电 话 号 码:</w:t>
      </w:r>
      <w:r>
        <w:rPr>
          <w:rFonts w:ascii="仿宋_GB2312" w:eastAsia="仿宋_GB2312" w:hint="eastAsia"/>
          <w:color w:themeColor="text1" w:val="000000"/>
          <w:sz w:val="32"/>
          <w:szCs w:val="32"/>
          <w:u w:val="single"/>
          <w14:textFill>
            <w14:solidFill>
              <w14:schemeClr w14:val="tx1"/>
            </w14:solidFill>
          </w14:textFill>
        </w:rPr>
        <w:t xml:space="preserve"> </w:t>
      </w:r>
      <w:r>
        <w:rPr>
          <w:rFonts w:ascii="仿宋_GB2312" w:eastAsia="仿宋_GB2312"/>
          <w:color w:themeColor="text1" w:val="000000"/>
          <w:sz w:val="32"/>
          <w:szCs w:val="32"/>
          <w:u w:val="single"/>
          <w14:textFill>
            <w14:solidFill>
              <w14:schemeClr w14:val="tx1"/>
            </w14:solidFill>
          </w14:textFill>
        </w:rPr>
        <w:t>0751-2874321</w:t>
      </w:r>
      <w:r>
        <w:rPr>
          <w:rFonts w:ascii="仿宋_GB2312" w:eastAsia="仿宋_GB2312" w:hint="eastAsia"/>
          <w:color w:themeColor="text1" w:val="000000"/>
          <w:sz w:val="32"/>
          <w:szCs w:val="32"/>
          <w:u w:val="single"/>
          <w14:textFill>
            <w14:solidFill>
              <w14:schemeClr w14:val="tx1"/>
            </w14:solidFill>
          </w14:textFill>
        </w:rPr>
        <w:t xml:space="preserve"> </w:t>
      </w:r>
    </w:p>
    <w:p>
      <w:pPr>
        <w:spacing w:line="480" w:lineRule="exact"/>
        <w:ind w:firstLine="3520" w:firstLineChars="1100"/>
        <w:jc w:val="left"/>
        <w:rPr>
          <w:rFonts w:ascii="仿宋_GB2312" w:eastAsia="仿宋_GB2312"/>
          <w:color w:themeColor="text1" w:val="000000"/>
          <w:sz w:val="32"/>
          <w:szCs w:val="32"/>
          <w14:textFill>
            <w14:solidFill>
              <w14:schemeClr w14:val="tx1"/>
            </w14:solidFill>
          </w14:textFill>
        </w:rPr>
      </w:pPr>
      <w:r>
        <w:rPr>
          <w:rFonts w:ascii="仿宋_GB2312" w:eastAsia="仿宋_GB2312" w:hint="eastAsia"/>
          <w:color w:themeColor="text1" w:val="000000"/>
          <w:sz w:val="32"/>
          <w:szCs w:val="32"/>
          <w14:textFill>
            <w14:solidFill>
              <w14:schemeClr w14:val="tx1"/>
            </w14:solidFill>
          </w14:textFill>
        </w:rPr>
        <w:t>单 位 地 址:</w:t>
      </w:r>
      <w:r>
        <w:rPr>
          <w:rFonts w:ascii="仿宋_GB2312" w:eastAsia="仿宋_GB2312" w:hint="eastAsia"/>
          <w:color w:themeColor="text1" w:val="000000"/>
          <w:sz w:val="32"/>
          <w:szCs w:val="32"/>
          <w:u w:val="single"/>
          <w14:textFill>
            <w14:solidFill>
              <w14:schemeClr w14:val="tx1"/>
            </w14:solidFill>
          </w14:textFill>
        </w:rPr>
        <w:t xml:space="preserve"> </w:t>
      </w:r>
      <w:r>
        <w:rPr>
          <w:rFonts w:ascii="仿宋_GB2312" w:eastAsia="仿宋_GB2312"/>
          <w:color w:themeColor="text1" w:val="000000"/>
          <w:sz w:val="32"/>
          <w:szCs w:val="32"/>
          <w:u w:val="single"/>
          <w14:textFill>
            <w14:solidFill>
              <w14:schemeClr w14:val="tx1"/>
            </w14:solidFill>
          </w14:textFill>
        </w:rPr>
        <w:t xml:space="preserve">广东省翁源县龙仙镇建国路18号</w:t>
      </w:r>
    </w:p>
    <w:p>
      <w:pPr>
        <w:spacing w:line="480" w:lineRule="exact"/>
        <w:ind w:firstLine="3520" w:firstLineChars="1100"/>
        <w:jc w:val="left"/>
        <w:rPr>
          <w:rFonts w:ascii="仿宋_GB2312" w:eastAsia="仿宋_GB2312"/>
          <w:b/>
          <w:color w:themeColor="text1" w:val="000000"/>
          <w:sz w:val="32"/>
          <w:szCs w:val="32"/>
          <w14:textFill>
            <w14:solidFill>
              <w14:schemeClr w14:val="tx1"/>
            </w14:solidFill>
          </w14:textFill>
        </w:rPr>
      </w:pPr>
      <w:r>
        <w:rPr>
          <w:rFonts w:ascii="仿宋_GB2312" w:eastAsia="仿宋_GB2312" w:hint="eastAsia"/>
          <w:color w:themeColor="text1" w:val="000000"/>
          <w:sz w:val="32"/>
          <w:szCs w:val="32"/>
          <w14:textFill>
            <w14:solidFill>
              <w14:schemeClr w14:val="tx1"/>
            </w14:solidFill>
          </w14:textFill>
        </w:rPr>
        <w:t>邮 政 编 码:</w:t>
      </w:r>
      <w:r>
        <w:rPr>
          <w:rFonts w:ascii="仿宋_GB2312" w:eastAsia="仿宋_GB2312" w:hint="eastAsia"/>
          <w:color w:themeColor="text1" w:val="000000"/>
          <w:sz w:val="32"/>
          <w:szCs w:val="32"/>
          <w:u w:val="single"/>
          <w14:textFill>
            <w14:solidFill>
              <w14:schemeClr w14:val="tx1"/>
            </w14:solidFill>
          </w14:textFill>
        </w:rPr>
        <w:t xml:space="preserve"> </w:t>
      </w:r>
      <w:r>
        <w:rPr>
          <w:rFonts w:ascii="仿宋_GB2312" w:eastAsia="仿宋_GB2312"/>
          <w:color w:themeColor="text1" w:val="000000"/>
          <w:sz w:val="32"/>
          <w:szCs w:val="32"/>
          <w:u w:val="single"/>
          <w14:textFill>
            <w14:solidFill>
              <w14:schemeClr w14:val="tx1"/>
            </w14:solidFill>
          </w14:textFill>
        </w:rPr>
        <w:t>512600</w:t>
      </w:r>
      <w:r>
        <w:rPr>
          <w:rFonts w:ascii="仿宋_GB2312" w:eastAsia="仿宋_GB2312" w:hint="eastAsia"/>
          <w:color w:themeColor="text1" w:val="000000"/>
          <w:sz w:val="32"/>
          <w:szCs w:val="32"/>
          <w:u w:val="single"/>
          <w14:textFill>
            <w14:solidFill>
              <w14:schemeClr w14:val="tx1"/>
            </w14:solidFill>
          </w14:textFill>
        </w:rPr>
        <w:t xml:space="preserve"> </w:t>
      </w:r>
    </w:p>
    <w:p>
      <w:pPr>
        <w:spacing w:line="480" w:lineRule="exact"/>
        <w:ind w:firstLine="3520" w:firstLineChars="1100"/>
        <w:jc w:val="left"/>
        <w:rPr>
          <w:rFonts w:ascii="仿宋_GB2312" w:eastAsia="仿宋_GB2312"/>
          <w:color w:themeColor="text1" w:val="000000"/>
          <w:sz w:val="32"/>
          <w:szCs w:val="32"/>
          <w:u w:val="single"/>
          <w14:textFill>
            <w14:solidFill>
              <w14:schemeClr w14:val="tx1"/>
            </w14:solidFill>
          </w14:textFill>
        </w:rPr>
      </w:pPr>
      <w:r>
        <w:rPr>
          <w:rFonts w:ascii="仿宋_GB2312" w:eastAsia="仿宋_GB2312" w:hint="eastAsia"/>
          <w:color w:themeColor="text1" w:val="000000"/>
          <w:sz w:val="32"/>
          <w:szCs w:val="32"/>
          <w14:textFill>
            <w14:solidFill>
              <w14:schemeClr w14:val="tx1"/>
            </w14:solidFill>
          </w14:textFill>
        </w:rPr>
        <w:t>报 送 日 期:</w:t>
      </w:r>
      <w:r>
        <w:rPr>
          <w:rFonts w:ascii="仿宋_GB2312" w:eastAsia="仿宋_GB2312" w:hint="eastAsia"/>
          <w:color w:themeColor="text1" w:val="000000"/>
          <w:sz w:val="32"/>
          <w:szCs w:val="32"/>
          <w:u w:val="single"/>
          <w14:textFill>
            <w14:solidFill>
              <w14:schemeClr w14:val="tx1"/>
            </w14:solidFill>
          </w14:textFill>
        </w:rPr>
        <w:t xml:space="preserve"> </w:t>
      </w:r>
      <w:r>
        <w:rPr>
          <w:rFonts w:ascii="仿宋_GB2312" w:eastAsia="仿宋_GB2312"/>
          <w:color w:themeColor="text1" w:val="000000"/>
          <w:sz w:val="32"/>
          <w:szCs w:val="32"/>
          <w:u w:val="single"/>
          <w14:textFill>
            <w14:solidFill>
              <w14:schemeClr w14:val="tx1"/>
            </w14:solidFill>
          </w14:textFill>
        </w:rPr>
        <w:t>2020-07-15</w:t>
      </w:r>
      <w:r>
        <w:rPr>
          <w:rFonts w:ascii="仿宋_GB2312" w:eastAsia="仿宋_GB2312" w:hint="eastAsia"/>
          <w:color w:themeColor="text1" w:val="000000"/>
          <w:sz w:val="32"/>
          <w:szCs w:val="32"/>
          <w14:textFill>
            <w14:solidFill>
              <w14:schemeClr w14:val="tx1"/>
            </w14:solidFill>
          </w14:textFill>
        </w:rPr>
        <w:t xml:space="preserve"> </w:t>
      </w:r>
      <w:r>
        <w:rPr>
          <w:rFonts w:ascii="仿宋_GB2312" w:eastAsia="仿宋_GB2312"/>
          <w:color w:themeColor="text1" w:val="000000"/>
          <w:sz w:val="32"/>
          <w:szCs w:val="32"/>
          <w14:textFill>
            <w14:solidFill>
              <w14:schemeClr w14:val="tx1"/>
            </w14:solidFill>
          </w14:textFill>
        </w:rPr>
        <w:t xml:space="preserve">   </w:t>
      </w:r>
    </w:p>
    <w:p>
      <w:pPr>
        <w:spacing w:line="480" w:lineRule="exact"/>
        <w:jc w:val="center"/>
        <w:rPr>
          <w:rFonts w:ascii="仿宋_GB2312" w:eastAsia="仿宋_GB2312"/>
          <w:color w:themeColor="text1" w:val="000000"/>
          <w:sz w:val="32"/>
          <w:szCs w:val="32"/>
          <w14:textFill>
            <w14:solidFill>
              <w14:schemeClr w14:val="tx1"/>
            </w14:solidFill>
          </w14:textFill>
        </w:rPr>
      </w:pPr>
    </w:p>
    <w:tbl>
      <w:tblPr>
        <w:tblStyle w:val="8"/>
        <w:tblW w:type="dxa" w:w="14677"/>
        <w:tblInd w:type="dxa" w:w="0"/>
        <w:tblLayout w:type="fixed"/>
        <w:tblCellMar>
          <w:top w:type="dxa" w:w="0"/>
          <w:left w:type="dxa" w:w="108"/>
          <w:bottom w:type="dxa" w:w="0"/>
          <w:right w:type="dxa" w:w="108"/>
        </w:tblCellMar>
      </w:tblPr>
      <w:tblGrid>
        <w:gridCol w:w="7023"/>
        <w:gridCol w:w="7654"/>
      </w:tblGrid>
      <w:tr>
        <w:tblPrEx>
          <w:tblCellMar>
            <w:top w:type="dxa" w:w="0"/>
            <w:left w:type="dxa" w:w="108"/>
            <w:bottom w:type="dxa" w:w="0"/>
            <w:right w:type="dxa" w:w="108"/>
          </w:tblCellMar>
        </w:tblPrEx>
        <w:trPr>
          <w:trHeight w:hRule="atLeast" w:val="20"/>
        </w:trPr>
        <w:tc>
          <w:tcPr>
            <w:tcW w:type="dxa" w:w="7023"/>
            <w:tcBorders>
              <w:top w:color="auto" w:space="0" w:sz="4" w:val="single"/>
              <w:left w:color="auto" w:space="0" w:sz="4" w:val="single"/>
              <w:bottom w:color="auto" w:space="0" w:sz="4" w:val="single"/>
              <w:right w:color="auto" w:space="0" w:sz="4" w:val="single"/>
            </w:tcBorders>
          </w:tcPr>
          <w:p>
            <w:pPr>
              <w:widowControl/>
              <w:rPr>
                <w:rFonts w:ascii="宋体" w:hAnsi="宋体"/>
                <w:color w:val="000000"/>
                <w:sz w:val="24"/>
              </w:rPr>
            </w:pPr>
            <w:bookmarkStart w:id="2" w:name="_Hlk534215783"/>
            <w:r>
              <w:rPr>
                <w:rFonts w:ascii="宋体" w:hAnsi="宋体" w:hint="eastAsia"/>
                <w:color w:val="000000"/>
                <w:sz w:val="24"/>
              </w:rPr>
              <w:t>组织机构代码：</w:t>
            </w:r>
            <w:r>
              <w:rPr>
                <w:rFonts w:ascii="宋体" w:hAnsi="宋体"/>
                <w:color w:val="000000"/>
                <w:sz w:val="24"/>
              </w:rPr>
              <w:t>707525628</w:t>
            </w:r>
          </w:p>
        </w:tc>
        <w:tc>
          <w:tcPr>
            <w:tcW w:type="dxa" w:w="7654"/>
            <w:tcBorders>
              <w:top w:color="auto" w:space="0" w:sz="4" w:val="single"/>
              <w:left w:color="auto" w:space="0" w:sz="4" w:val="single"/>
              <w:bottom w:color="auto" w:space="0" w:sz="4" w:val="single"/>
              <w:right w:color="auto" w:space="0" w:sz="4" w:val="single"/>
            </w:tcBorders>
          </w:tcPr>
          <w:p>
            <w:pPr>
              <w:widowControl/>
              <w:rPr>
                <w:rFonts w:ascii="宋体" w:eastAsia="宋体" w:hAnsi="宋体" w:hint="eastAsia"/>
                <w:sz w:val="24"/>
                <w:lang w:eastAsia="zh-CN" w:val="en-US"/>
              </w:rPr>
            </w:pPr>
            <w:r>
              <w:rPr>
                <w:rFonts w:ascii="宋体" w:hAnsi="宋体" w:hint="eastAsia"/>
                <w:sz w:val="24"/>
              </w:rPr>
              <w:t>隶属关系（国家标准：隶属关系</w:t>
            </w:r>
            <w:r>
              <w:rPr>
                <w:rFonts w:ascii="宋体" w:hAnsi="宋体"/>
                <w:sz w:val="24"/>
              </w:rPr>
              <w:t>440229</w:t>
            </w:r>
            <w:r>
              <w:rPr>
                <w:rFonts w:ascii="宋体" w:hAnsi="宋体" w:hint="eastAsia"/>
                <w:sz w:val="24"/>
                <w:lang w:eastAsia="zh-CN" w:val="en-US"/>
              </w:rPr>
              <w:t>-</w:t>
            </w:r>
            <w:r>
              <w:rPr>
                <w:rFonts w:ascii="宋体" w:hAnsi="宋体"/>
                <w:sz w:val="24"/>
              </w:rPr>
              <w:t>791</w:t>
            </w:r>
            <w:r>
              <w:rPr>
                <w:rFonts w:ascii="宋体" w:hAnsi="宋体" w:hint="eastAsia"/>
                <w:sz w:val="24"/>
              </w:rPr>
              <w:t/>
            </w:r>
            <w:r>
              <w:rPr>
                <w:rFonts w:ascii="宋体" w:hAnsi="宋体"/>
                <w:sz w:val="24"/>
              </w:rPr>
              <w:t/>
            </w:r>
          </w:p>
        </w:tc>
      </w:tr>
      <w:tr>
        <w:tblPrEx>
          <w:tblCellMar>
            <w:top w:type="dxa" w:w="0"/>
            <w:left w:type="dxa" w:w="108"/>
            <w:bottom w:type="dxa" w:w="0"/>
            <w:right w:type="dxa" w:w="108"/>
          </w:tblCellMar>
        </w:tblPrEx>
        <w:trPr>
          <w:trHeight w:hRule="atLeast" w:val="20"/>
        </w:trPr>
        <w:tc>
          <w:tcPr>
            <w:tcW w:type="dxa" w:w="7023"/>
            <w:tcBorders>
              <w:top w:color="auto" w:space="0" w:sz="4" w:val="single"/>
              <w:left w:color="auto" w:space="0" w:sz="4" w:val="single"/>
              <w:bottom w:color="auto" w:space="0" w:sz="4" w:val="single"/>
              <w:right w:color="auto" w:space="0" w:sz="4" w:val="single"/>
            </w:tcBorders>
          </w:tcPr>
          <w:p>
            <w:pPr>
              <w:widowControl/>
              <w:rPr>
                <w:rFonts w:ascii="宋体" w:hAnsi="宋体"/>
                <w:color w:val="000000"/>
                <w:sz w:val="24"/>
              </w:rPr>
            </w:pPr>
            <w:r>
              <w:rPr>
                <w:rFonts w:ascii="宋体" w:hAnsi="宋体" w:hint="eastAsia"/>
                <w:color w:val="000000"/>
                <w:sz w:val="24"/>
              </w:rPr>
              <w:t>单位预算级次：</w:t>
            </w:r>
            <w:r>
              <w:rPr>
                <w:rFonts w:ascii="宋体" w:hAnsi="宋体"/>
                <w:color w:val="000000"/>
                <w:sz w:val="24"/>
              </w:rPr>
              <w:t>一级预算单位</w:t>
            </w:r>
            <w:r>
              <w:rPr>
                <w:rFonts w:ascii="宋体" w:hAnsi="宋体" w:hint="eastAsia"/>
                <w:color w:val="000000"/>
                <w:sz w:val="24"/>
                <w:lang w:eastAsia="zh-CN" w:val="en-US"/>
              </w:rPr>
              <w:t/>
            </w:r>
            <w:r>
              <w:rPr>
                <w:rFonts w:ascii="宋体" w:hAnsi="宋体"/>
                <w:color w:val="000000"/>
                <w:sz w:val="24"/>
              </w:rPr>
              <w:t/>
            </w:r>
          </w:p>
        </w:tc>
        <w:tc>
          <w:tcPr>
            <w:tcW w:type="dxa" w:w="7654"/>
            <w:tcBorders>
              <w:top w:color="auto" w:space="0" w:sz="4" w:val="single"/>
              <w:left w:color="auto" w:space="0" w:sz="4" w:val="single"/>
              <w:bottom w:color="auto" w:space="0" w:sz="4" w:val="single"/>
              <w:right w:color="auto" w:space="0" w:sz="4" w:val="single"/>
            </w:tcBorders>
          </w:tcPr>
          <w:p>
            <w:pPr>
              <w:widowControl/>
              <w:rPr>
                <w:rFonts w:ascii="宋体" w:hAnsi="宋体"/>
                <w:sz w:val="24"/>
              </w:rPr>
            </w:pPr>
            <w:r>
              <w:rPr>
                <w:rFonts w:ascii="宋体" w:hAnsi="宋体" w:hint="eastAsia"/>
                <w:sz w:val="24"/>
              </w:rPr>
              <w:t>单位所在地区（国家标准：行政区划代码）：</w:t>
            </w:r>
            <w:r>
              <w:rPr>
                <w:rFonts w:ascii="宋体" w:hAnsi="宋体"/>
                <w:sz w:val="24"/>
              </w:rPr>
              <w:t>翁源县</w:t>
            </w:r>
            <w:r>
              <w:rPr>
                <w:rFonts w:ascii="宋体" w:hAnsi="宋体"/>
                <w:color w:val="000000"/>
                <w:sz w:val="24"/>
              </w:rPr>
              <w:t/>
            </w:r>
            <w:r>
              <w:rPr>
                <w:rFonts w:ascii="宋体" w:hAnsi="宋体" w:hint="eastAsia"/>
                <w:color w:val="000000"/>
                <w:sz w:val="24"/>
                <w:lang w:eastAsia="zh-CN" w:val="en-US"/>
              </w:rPr>
              <w:t/>
            </w:r>
            <w:r>
              <w:rPr>
                <w:rFonts w:ascii="宋体" w:hAnsi="宋体"/>
                <w:sz w:val="24"/>
              </w:rPr>
              <w:t/>
            </w:r>
          </w:p>
        </w:tc>
      </w:tr>
      <w:tr>
        <w:tblPrEx>
          <w:tblCellMar>
            <w:top w:type="dxa" w:w="0"/>
            <w:left w:type="dxa" w:w="108"/>
            <w:bottom w:type="dxa" w:w="0"/>
            <w:right w:type="dxa" w:w="108"/>
          </w:tblCellMar>
        </w:tblPrEx>
        <w:trPr>
          <w:trHeight w:hRule="atLeast" w:val="20"/>
        </w:trPr>
        <w:tc>
          <w:tcPr>
            <w:tcW w:type="dxa" w:w="7023"/>
            <w:tcBorders>
              <w:top w:color="auto" w:space="0" w:sz="4" w:val="single"/>
              <w:left w:color="auto" w:space="0" w:sz="4" w:val="single"/>
              <w:bottom w:color="auto" w:space="0" w:sz="4" w:val="single"/>
              <w:right w:color="auto" w:space="0" w:sz="4" w:val="single"/>
            </w:tcBorders>
          </w:tcPr>
          <w:p>
            <w:pPr>
              <w:widowControl/>
              <w:rPr>
                <w:rFonts w:ascii="宋体" w:hAnsi="宋体"/>
                <w:color w:val="000000"/>
                <w:sz w:val="24"/>
              </w:rPr>
            </w:pPr>
            <w:r>
              <w:rPr>
                <w:rFonts w:ascii="宋体" w:hAnsi="宋体" w:hint="eastAsia"/>
                <w:color w:val="000000"/>
                <w:sz w:val="24"/>
              </w:rPr>
              <w:t>单位基本性质：</w:t>
            </w:r>
            <w:r>
              <w:rPr>
                <w:rFonts w:ascii="宋体" w:hAnsi="宋体"/>
                <w:color w:val="000000"/>
                <w:sz w:val="24"/>
              </w:rPr>
              <w:t>行政单位</w:t>
            </w:r>
          </w:p>
          <w:p>
            <w:pPr>
              <w:widowControl/>
              <w:rPr>
                <w:rFonts w:ascii="宋体" w:hAnsi="宋体"/>
                <w:color w:val="000000"/>
                <w:sz w:val="24"/>
              </w:rPr>
            </w:pPr>
            <w:r>
              <w:rPr>
                <w:rFonts w:ascii="宋体" w:hAnsi="宋体" w:hint="eastAsia"/>
                <w:color w:val="000000"/>
                <w:sz w:val="24"/>
              </w:rPr>
              <w:t>（</w:t>
            </w:r>
            <w:r>
              <w:rPr>
                <w:rFonts w:ascii="宋体" w:hAnsi="宋体"/>
                <w:color w:val="000000"/>
                <w:sz w:val="24"/>
              </w:rPr>
              <w:t>10.行政单位 21.参照公务员法管理事业单位 22.财政补助事业单位 23.经费自理事业单位 90.其他单位</w:t>
            </w:r>
            <w:r>
              <w:rPr>
                <w:rFonts w:ascii="宋体" w:hAnsi="宋体" w:hint="eastAsia"/>
                <w:color w:val="000000"/>
                <w:sz w:val="24"/>
              </w:rPr>
              <w:t>）</w:t>
            </w:r>
          </w:p>
        </w:tc>
        <w:tc>
          <w:tcPr>
            <w:tcW w:type="dxa" w:w="7654"/>
            <w:tcBorders>
              <w:top w:color="auto" w:space="0" w:sz="4" w:val="single"/>
              <w:left w:color="auto" w:space="0" w:sz="4" w:val="single"/>
              <w:bottom w:color="auto" w:space="0" w:sz="4" w:val="single"/>
              <w:right w:color="auto" w:space="0" w:sz="4" w:val="single"/>
            </w:tcBorders>
          </w:tcPr>
          <w:p>
            <w:pPr>
              <w:widowControl/>
              <w:rPr>
                <w:rFonts w:ascii="宋体" w:hAnsi="宋体"/>
                <w:sz w:val="24"/>
              </w:rPr>
            </w:pPr>
            <w:r>
              <w:rPr>
                <w:rFonts w:ascii="宋体" w:hAnsi="宋体" w:hint="eastAsia"/>
                <w:sz w:val="24"/>
              </w:rPr>
              <w:t>预算管理级次：</w:t>
            </w:r>
            <w:r>
              <w:rPr>
                <w:rFonts w:ascii="宋体" w:hAnsi="宋体"/>
                <w:sz w:val="24"/>
              </w:rPr>
              <w:t>县级</w:t>
            </w:r>
            <w:r>
              <w:rPr>
                <w:rFonts w:ascii="宋体" w:hAnsi="宋体"/>
                <w:color w:val="000000"/>
                <w:sz w:val="24"/>
              </w:rPr>
              <w:t/>
            </w:r>
            <w:r>
              <w:rPr>
                <w:rFonts w:ascii="宋体" w:hAnsi="宋体" w:hint="eastAsia"/>
                <w:color w:val="000000"/>
                <w:sz w:val="24"/>
              </w:rPr>
              <w:t/>
            </w:r>
            <w:r>
              <w:rPr>
                <w:rFonts w:ascii="宋体" w:hAnsi="宋体"/>
                <w:color w:val="000000"/>
                <w:sz w:val="24"/>
              </w:rPr>
              <w:t/>
            </w:r>
            <w:r>
              <w:rPr>
                <w:rFonts w:ascii="宋体" w:hAnsi="宋体"/>
                <w:sz w:val="24"/>
              </w:rPr>
              <w:t/>
            </w:r>
          </w:p>
          <w:p>
            <w:pPr>
              <w:widowControl/>
              <w:rPr>
                <w:rFonts w:ascii="宋体" w:hAnsi="宋体"/>
                <w:sz w:val="24"/>
              </w:rPr>
            </w:pPr>
            <w:r>
              <w:rPr>
                <w:rFonts w:ascii="宋体" w:hAnsi="宋体" w:hint="eastAsia"/>
                <w:sz w:val="24"/>
              </w:rPr>
              <w:t>（</w:t>
            </w:r>
            <w:r>
              <w:rPr>
                <w:rFonts w:ascii="宋体" w:hAnsi="宋体"/>
                <w:sz w:val="24"/>
              </w:rPr>
              <w:t>10</w:t>
            </w:r>
            <w:r>
              <w:rPr>
                <w:rFonts w:ascii="宋体" w:hAnsi="宋体" w:hint="eastAsia"/>
                <w:sz w:val="24"/>
              </w:rPr>
              <w:t>.</w:t>
            </w:r>
            <w:r>
              <w:rPr>
                <w:rFonts w:ascii="宋体" w:hAnsi="宋体"/>
                <w:sz w:val="24"/>
              </w:rPr>
              <w:t>中央级 20.省级 30.地（市）级 40.县级 50.乡镇级）</w:t>
            </w:r>
          </w:p>
        </w:tc>
      </w:tr>
      <w:tr>
        <w:tblPrEx>
          <w:tblCellMar>
            <w:top w:type="dxa" w:w="0"/>
            <w:left w:type="dxa" w:w="108"/>
            <w:bottom w:type="dxa" w:w="0"/>
            <w:right w:type="dxa" w:w="108"/>
          </w:tblCellMar>
        </w:tblPrEx>
        <w:trPr>
          <w:trHeight w:hRule="atLeast" w:val="20"/>
        </w:trPr>
        <w:tc>
          <w:tcPr>
            <w:tcW w:type="dxa" w:w="7023"/>
            <w:tcBorders>
              <w:top w:color="auto" w:space="0" w:sz="4" w:val="single"/>
              <w:left w:color="auto" w:space="0" w:sz="4" w:val="single"/>
              <w:bottom w:color="auto" w:space="0" w:sz="4" w:val="single"/>
              <w:right w:color="auto" w:space="0" w:sz="4" w:val="single"/>
            </w:tcBorders>
          </w:tcPr>
          <w:p>
            <w:pPr>
              <w:widowControl/>
              <w:rPr>
                <w:rFonts w:ascii="宋体" w:hAnsi="宋体"/>
                <w:color w:val="000000"/>
                <w:sz w:val="24"/>
              </w:rPr>
            </w:pPr>
            <w:r>
              <w:rPr>
                <w:rFonts w:ascii="宋体" w:hAnsi="宋体" w:hint="eastAsia"/>
                <w:color w:val="000000"/>
                <w:sz w:val="24"/>
              </w:rPr>
              <w:t>支出功能分类：</w:t>
            </w:r>
            <w:r>
              <w:rPr>
                <w:rFonts w:ascii="宋体" w:hAnsi="宋体"/>
                <w:color w:val="000000"/>
                <w:sz w:val="24"/>
              </w:rPr>
              <w:t>民主党派及工商联事务</w:t>
            </w:r>
            <w:r>
              <w:rPr>
                <w:rFonts w:ascii="宋体" w:hAnsi="宋体" w:hint="eastAsia"/>
                <w:color w:val="000000"/>
                <w:sz w:val="24"/>
                <w:lang w:eastAsia="zh-CN" w:val="en-US"/>
              </w:rPr>
              <w:t/>
            </w:r>
            <w:r>
              <w:rPr>
                <w:rFonts w:ascii="宋体" w:hAnsi="宋体"/>
                <w:color w:val="000000"/>
                <w:sz w:val="24"/>
              </w:rPr>
              <w:t/>
            </w:r>
          </w:p>
        </w:tc>
        <w:tc>
          <w:tcPr>
            <w:tcW w:type="dxa" w:w="7654"/>
            <w:tcBorders>
              <w:top w:color="auto" w:space="0" w:sz="4" w:val="single"/>
              <w:left w:color="auto" w:space="0" w:sz="4" w:val="single"/>
              <w:bottom w:color="auto" w:space="0" w:sz="4" w:val="single"/>
              <w:right w:color="auto" w:space="0" w:sz="4" w:val="single"/>
            </w:tcBorders>
          </w:tcPr>
          <w:p>
            <w:pPr>
              <w:widowControl/>
              <w:rPr>
                <w:rFonts w:ascii="宋体" w:hAnsi="宋体"/>
                <w:sz w:val="24"/>
              </w:rPr>
            </w:pPr>
          </w:p>
        </w:tc>
      </w:tr>
      <w:tr>
        <w:tblPrEx>
          <w:tblCellMar>
            <w:top w:type="dxa" w:w="0"/>
            <w:left w:type="dxa" w:w="108"/>
            <w:bottom w:type="dxa" w:w="0"/>
            <w:right w:type="dxa" w:w="108"/>
          </w:tblCellMar>
        </w:tblPrEx>
        <w:trPr>
          <w:trHeight w:hRule="atLeast" w:val="20"/>
        </w:trPr>
        <w:tc>
          <w:tcPr>
            <w:tcW w:type="dxa" w:w="7023"/>
            <w:tcBorders>
              <w:top w:color="auto" w:space="0" w:sz="4" w:val="single"/>
              <w:left w:color="auto" w:space="0" w:sz="4" w:val="single"/>
              <w:bottom w:color="auto" w:space="0" w:sz="4" w:val="single"/>
              <w:right w:color="auto" w:space="0" w:sz="4" w:val="single"/>
            </w:tcBorders>
          </w:tcPr>
          <w:p>
            <w:pPr>
              <w:widowControl/>
              <w:rPr>
                <w:rFonts w:ascii="宋体" w:hAnsi="宋体"/>
                <w:color w:val="000000"/>
                <w:sz w:val="24"/>
              </w:rPr>
            </w:pPr>
            <w:r>
              <w:rPr>
                <w:rFonts w:ascii="宋体" w:hAnsi="宋体" w:hint="eastAsia"/>
                <w:color w:val="000000"/>
                <w:sz w:val="24"/>
              </w:rPr>
              <w:t>内设机构数量：</w:t>
            </w:r>
            <w:r>
              <w:rPr>
                <w:rFonts w:ascii="宋体" w:hAnsi="宋体"/>
                <w:color w:val="000000"/>
                <w:sz w:val="24"/>
              </w:rPr>
              <w:t>1</w:t>
            </w:r>
          </w:p>
        </w:tc>
        <w:tc>
          <w:tcPr>
            <w:tcW w:type="dxa" w:w="7654"/>
            <w:tcBorders>
              <w:top w:color="auto" w:space="0" w:sz="4" w:val="single"/>
              <w:left w:color="auto" w:space="0" w:sz="4" w:val="single"/>
              <w:bottom w:color="auto" w:space="0" w:sz="4" w:val="single"/>
              <w:right w:color="auto" w:space="0" w:sz="4" w:val="single"/>
            </w:tcBorders>
          </w:tcPr>
          <w:p>
            <w:pPr>
              <w:widowControl/>
              <w:rPr>
                <w:rFonts w:ascii="宋体" w:hAnsi="宋体"/>
                <w:sz w:val="24"/>
              </w:rPr>
            </w:pPr>
            <w:r>
              <w:rPr>
                <w:rFonts w:ascii="宋体" w:hAnsi="宋体"/>
                <w:sz w:val="24"/>
              </w:rPr>
              <w:t>201</w:t>
            </w:r>
            <w:r>
              <w:rPr>
                <w:rFonts w:ascii="宋体" w:hAnsi="宋体" w:hint="eastAsia"/>
                <w:sz w:val="24"/>
              </w:rPr>
              <w:t>9年度支出总额（单位：元）</w:t>
            </w:r>
            <w:r>
              <w:rPr>
                <w:rFonts w:ascii="宋体" w:hAnsi="宋体" w:hint="eastAsia"/>
                <w:color w:val="000000"/>
                <w:sz w:val="24"/>
              </w:rPr>
              <w:t>：</w:t>
            </w:r>
            <w:r>
              <w:rPr>
                <w:rFonts w:ascii="宋体" w:hAnsi="宋体"/>
                <w:sz w:val="24"/>
              </w:rPr>
              <w:t>593253.52</w:t>
            </w:r>
          </w:p>
        </w:tc>
      </w:tr>
      <w:tr>
        <w:tblPrEx>
          <w:tblCellMar>
            <w:top w:type="dxa" w:w="0"/>
            <w:left w:type="dxa" w:w="108"/>
            <w:bottom w:type="dxa" w:w="0"/>
            <w:right w:type="dxa" w:w="108"/>
          </w:tblCellMar>
        </w:tblPrEx>
        <w:trPr>
          <w:trHeight w:hRule="atLeast" w:val="20"/>
        </w:trPr>
        <w:tc>
          <w:tcPr>
            <w:tcW w:type="dxa" w:w="7023"/>
            <w:tcBorders>
              <w:top w:color="auto" w:space="0" w:sz="4" w:val="single"/>
              <w:left w:color="auto" w:space="0" w:sz="4" w:val="single"/>
              <w:bottom w:color="auto" w:space="0" w:sz="4" w:val="single"/>
              <w:right w:color="auto" w:space="0" w:sz="4" w:val="single"/>
            </w:tcBorders>
          </w:tcPr>
          <w:p>
            <w:pPr>
              <w:widowControl/>
              <w:rPr>
                <w:rFonts w:ascii="宋体" w:hAnsi="宋体"/>
                <w:color w:val="000000"/>
                <w:sz w:val="24"/>
              </w:rPr>
            </w:pPr>
            <w:r>
              <w:rPr>
                <w:rFonts w:ascii="宋体" w:hAnsi="宋体" w:hint="eastAsia"/>
                <w:color w:val="000000"/>
                <w:sz w:val="24"/>
              </w:rPr>
              <w:t>年末实有人数：</w:t>
            </w:r>
            <w:r>
              <w:rPr>
                <w:rFonts w:ascii="宋体" w:hAnsi="宋体"/>
                <w:color w:val="000000"/>
                <w:sz w:val="24"/>
              </w:rPr>
              <w:t>2</w:t>
            </w:r>
          </w:p>
        </w:tc>
        <w:tc>
          <w:tcPr>
            <w:tcW w:type="dxa" w:w="7654"/>
            <w:tcBorders>
              <w:top w:color="auto" w:space="0" w:sz="4" w:val="single"/>
              <w:left w:color="auto" w:space="0" w:sz="4" w:val="single"/>
              <w:bottom w:color="auto" w:space="0" w:sz="4" w:val="single"/>
              <w:right w:color="auto" w:space="0" w:sz="4" w:val="single"/>
            </w:tcBorders>
          </w:tcPr>
          <w:p>
            <w:pPr>
              <w:widowControl/>
              <w:rPr>
                <w:rFonts w:ascii="宋体" w:hAnsi="宋体"/>
                <w:sz w:val="24"/>
              </w:rPr>
            </w:pPr>
            <w:r>
              <w:rPr>
                <w:rFonts w:ascii="宋体" w:hAnsi="宋体" w:hint="eastAsia"/>
                <w:sz w:val="24"/>
              </w:rPr>
              <w:t>单位编制人数</w:t>
            </w:r>
            <w:r>
              <w:rPr>
                <w:rFonts w:ascii="宋体" w:hAnsi="宋体" w:hint="eastAsia"/>
                <w:color w:val="000000"/>
                <w:sz w:val="24"/>
              </w:rPr>
              <w:t>：</w:t>
            </w:r>
            <w:r>
              <w:rPr>
                <w:rFonts w:ascii="宋体" w:hAnsi="宋体"/>
                <w:sz w:val="24"/>
              </w:rPr>
              <w:t>2</w:t>
            </w:r>
          </w:p>
        </w:tc>
      </w:tr>
      <w:bookmarkEnd w:id="2"/>
    </w:tbl>
    <w:p>
      <w:pPr>
        <w:tabs>
          <w:tab w:pos="851" w:val="left"/>
        </w:tabs>
        <w:rPr>
          <w:rFonts w:ascii="仿宋_GB2312" w:eastAsia="仿宋_GB2312"/>
          <w:b/>
          <w:color w:val="000000"/>
          <w:sz w:val="28"/>
          <w:szCs w:val="28"/>
        </w:rPr>
      </w:pPr>
    </w:p>
    <w:tbl>
      <w:tblPr>
        <w:tblStyle w:val="8"/>
        <w:tblW w:type="dxa" w:w="1490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CellMar>
          <w:top w:type="dxa" w:w="0"/>
          <w:left w:type="dxa" w:w="57"/>
          <w:bottom w:type="dxa" w:w="0"/>
          <w:right w:type="dxa" w:w="57"/>
        </w:tblCellMar>
      </w:tblPr>
      <w:tblGrid>
        <w:gridCol w:w="1322"/>
        <w:gridCol w:w="1701"/>
        <w:gridCol w:w="425"/>
        <w:gridCol w:w="3686"/>
        <w:gridCol w:w="3543"/>
        <w:gridCol w:w="142"/>
        <w:gridCol w:w="4081"/>
      </w:tblGrid>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4900"/>
            <w:gridSpan w:val="7"/>
            <w:vAlign w:val="center"/>
          </w:tcPr>
          <w:p>
            <w:pPr>
              <w:widowControl/>
              <w:jc w:val="left"/>
              <w:rPr>
                <w:b/>
                <w:color w:val="000000"/>
                <w:sz w:val="28"/>
                <w:szCs w:val="28"/>
              </w:rPr>
            </w:pPr>
            <w:r>
              <w:rPr>
                <w:rFonts w:hint="eastAsia"/>
                <w:b/>
                <w:color w:val="000000"/>
                <w:sz w:val="28"/>
                <w:szCs w:val="28"/>
              </w:rPr>
              <w:t>第一部分：单位内部控制情况总体评价</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jc w:val="left"/>
              <w:rPr>
                <w:color w:val="000000"/>
                <w:sz w:val="24"/>
              </w:rPr>
            </w:pPr>
            <w:r>
              <w:rPr>
                <w:rFonts w:hint="eastAsia"/>
                <w:sz w:val="24"/>
              </w:rPr>
              <w:t>本单位内控总体运行情况</w:t>
            </w:r>
          </w:p>
        </w:tc>
        <w:tc>
          <w:tcPr>
            <w:tcW w:type="dxa" w:w="11452"/>
            <w:gridSpan w:val="4"/>
            <w:vAlign w:val="center"/>
          </w:tcPr>
          <w:p>
            <w:pPr>
              <w:widowControl/>
              <w:textAlignment w:val="bottom"/>
              <w:rPr>
                <w:color w:val="000000"/>
                <w:sz w:val="24"/>
              </w:rPr>
            </w:pPr>
            <w:r>
              <w:rPr>
                <w:rFonts w:ascii="宋体" w:cs="宋体" w:hAnsi="宋体" w:hint="eastAsia"/>
                <w:color w:val="000000"/>
                <w:kern w:val="0"/>
                <w:sz w:val="24"/>
              </w:rPr>
              <w:t>良</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4900"/>
            <w:gridSpan w:val="7"/>
            <w:vAlign w:val="center"/>
          </w:tcPr>
          <w:p>
            <w:pPr>
              <w:widowControl/>
              <w:jc w:val="left"/>
              <w:rPr>
                <w:b/>
                <w:color w:val="000000"/>
                <w:sz w:val="28"/>
                <w:szCs w:val="28"/>
              </w:rPr>
            </w:pPr>
            <w:r>
              <w:rPr>
                <w:rFonts w:hint="eastAsia"/>
                <w:b/>
                <w:color w:val="000000"/>
                <w:sz w:val="28"/>
                <w:szCs w:val="28"/>
              </w:rPr>
              <w:t>第二部分：单位内部控制总体成果</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4900"/>
            <w:gridSpan w:val="7"/>
            <w:vAlign w:val="center"/>
          </w:tcPr>
          <w:p>
            <w:pPr>
              <w:widowControl/>
              <w:jc w:val="left"/>
              <w:rPr>
                <w:b/>
                <w:color w:val="000000"/>
                <w:sz w:val="24"/>
              </w:rPr>
            </w:pPr>
            <w:r>
              <w:rPr>
                <w:rFonts w:hint="eastAsia"/>
                <w:b/>
                <w:color w:val="000000"/>
                <w:sz w:val="24"/>
              </w:rPr>
              <w:t>一、单位层面内部控制情况</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4900"/>
            <w:gridSpan w:val="7"/>
            <w:vAlign w:val="center"/>
          </w:tcPr>
          <w:p>
            <w:pPr>
              <w:widowControl/>
              <w:jc w:val="left"/>
              <w:rPr>
                <w:rFonts w:ascii="楷体" w:eastAsia="楷体" w:hAnsi="楷体"/>
                <w:color w:val="000000"/>
                <w:sz w:val="24"/>
              </w:rPr>
            </w:pPr>
            <w:r>
              <w:rPr>
                <w:rFonts w:hint="eastAsia"/>
                <w:color w:val="000000"/>
                <w:sz w:val="24"/>
              </w:rPr>
              <w:t>（一）内部控制机构组成情况</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jc w:val="left"/>
              <w:rPr>
                <w:color w:val="000000"/>
                <w:sz w:val="24"/>
              </w:rPr>
            </w:pPr>
            <w:r>
              <w:rPr>
                <w:rFonts w:hint="eastAsia"/>
                <w:color w:val="000000"/>
                <w:sz w:val="24"/>
              </w:rPr>
              <w:t>1.单位内部控制领导小组</w:t>
            </w:r>
          </w:p>
        </w:tc>
        <w:tc>
          <w:tcPr>
            <w:tcW w:type="dxa" w:w="3686"/>
            <w:vAlign w:val="center"/>
          </w:tcPr>
          <w:p>
            <w:pPr>
              <w:widowControl/>
              <w:textAlignment w:val="bottom"/>
              <w:rPr>
                <w:rFonts w:ascii="楷体" w:eastAsia="楷体" w:hAnsi="楷体"/>
                <w:color w:val="000000"/>
                <w:sz w:val="24"/>
              </w:rPr>
            </w:pPr>
            <w:r>
              <w:rPr>
                <w:rFonts w:ascii="宋体" w:cs="宋体" w:hAnsi="宋体" w:hint="eastAsia"/>
                <w:color w:val="000000"/>
                <w:kern w:val="0"/>
                <w:sz w:val="24"/>
              </w:rPr>
              <w:t>是</w:t>
            </w:r>
          </w:p>
        </w:tc>
        <w:tc>
          <w:tcPr>
            <w:tcW w:type="dxa" w:w="3543"/>
            <w:vAlign w:val="center"/>
          </w:tcPr>
          <w:p>
            <w:pPr>
              <w:widowControl/>
              <w:jc w:val="left"/>
              <w:rPr>
                <w:color w:val="000000"/>
                <w:sz w:val="24"/>
              </w:rPr>
            </w:pPr>
            <w:r>
              <w:rPr>
                <w:rFonts w:hint="eastAsia"/>
                <w:color w:val="000000"/>
                <w:sz w:val="24"/>
              </w:rPr>
              <w:t>2.单位内部控制领导小组负责人</w:t>
            </w:r>
          </w:p>
        </w:tc>
        <w:tc>
          <w:tcPr>
            <w:tcW w:type="dxa" w:w="4223"/>
            <w:gridSpan w:val="2"/>
            <w:vAlign w:val="center"/>
          </w:tcPr>
          <w:p>
            <w:pPr>
              <w:widowControl/>
              <w:textAlignment w:val="bottom"/>
              <w:rPr>
                <w:rFonts w:ascii="楷体" w:eastAsia="楷体" w:hAnsi="楷体"/>
                <w:color w:val="000000"/>
                <w:sz w:val="24"/>
              </w:rPr>
            </w:pPr>
            <w:r>
              <w:rPr>
                <w:rFonts w:ascii="宋体" w:cs="宋体" w:hAnsi="宋体" w:hint="eastAsia"/>
                <w:color w:val="000000"/>
                <w:kern w:val="0"/>
                <w:sz w:val="24"/>
              </w:rPr>
              <w:t>单位一把手（法人）：王迅东</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jc w:val="left"/>
              <w:rPr>
                <w:color w:val="000000"/>
                <w:sz w:val="24"/>
              </w:rPr>
            </w:pPr>
            <w:r>
              <w:rPr>
                <w:rFonts w:hint="eastAsia"/>
                <w:color w:val="000000"/>
                <w:sz w:val="24"/>
              </w:rPr>
              <w:t>3.其他班子成员是否在单位内部控制领导机构中任职</w:t>
            </w:r>
          </w:p>
        </w:tc>
        <w:tc>
          <w:tcPr>
            <w:tcW w:type="dxa" w:w="3686"/>
            <w:vAlign w:val="center"/>
          </w:tcPr>
          <w:p>
            <w:pPr>
              <w:widowControl/>
              <w:jc w:val="left"/>
              <w:textAlignment w:val="bottom"/>
              <w:rPr>
                <w:rFonts w:ascii="楷体" w:eastAsia="楷体" w:hAnsi="楷体"/>
                <w:color w:val="000000"/>
                <w:sz w:val="24"/>
              </w:rPr>
            </w:pPr>
            <w:r>
              <w:rPr>
                <w:rFonts w:ascii="宋体" w:cs="宋体" w:hAnsi="宋体" w:hint="eastAsia"/>
                <w:color w:val="000000"/>
                <w:kern w:val="0"/>
                <w:sz w:val="24"/>
              </w:rPr>
              <w:t>是</w:t>
            </w:r>
          </w:p>
        </w:tc>
        <w:tc>
          <w:tcPr>
            <w:tcW w:type="dxa" w:w="3543"/>
            <w:vAlign w:val="center"/>
          </w:tcPr>
          <w:p>
            <w:pPr>
              <w:widowControl/>
              <w:jc w:val="left"/>
              <w:rPr>
                <w:color w:val="000000"/>
                <w:sz w:val="24"/>
              </w:rPr>
            </w:pPr>
            <w:r>
              <w:rPr>
                <w:rFonts w:hint="eastAsia"/>
                <w:color w:val="000000"/>
                <w:sz w:val="24"/>
              </w:rPr>
              <w:t>4.单位内部控制工作小组</w:t>
            </w:r>
          </w:p>
        </w:tc>
        <w:tc>
          <w:tcPr>
            <w:tcW w:type="dxa" w:w="4223"/>
            <w:gridSpan w:val="2"/>
            <w:vAlign w:val="center"/>
          </w:tcPr>
          <w:p>
            <w:pPr>
              <w:widowControl/>
              <w:textAlignment w:val="bottom"/>
              <w:rPr>
                <w:rFonts w:ascii="楷体" w:eastAsia="楷体" w:hAnsi="楷体"/>
                <w:color w:val="000000"/>
                <w:sz w:val="24"/>
              </w:rPr>
            </w:pPr>
            <w:r>
              <w:rPr>
                <w:rFonts w:ascii="宋体" w:cs="宋体" w:hAnsi="宋体" w:hint="eastAsia"/>
                <w:color w:val="000000"/>
                <w:kern w:val="0"/>
                <w:sz w:val="24"/>
              </w:rPr>
              <w:t>是</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jc w:val="left"/>
              <w:rPr>
                <w:color w:val="000000"/>
                <w:sz w:val="24"/>
              </w:rPr>
            </w:pPr>
            <w:r>
              <w:rPr>
                <w:rFonts w:hint="eastAsia"/>
                <w:color w:val="000000"/>
                <w:sz w:val="24"/>
              </w:rPr>
              <w:t>5.单位内部控制工作小组负责人</w:t>
            </w:r>
          </w:p>
        </w:tc>
        <w:tc>
          <w:tcPr>
            <w:tcW w:type="dxa" w:w="3686"/>
            <w:vAlign w:val="center"/>
          </w:tcPr>
          <w:p>
            <w:pPr>
              <w:widowControl/>
              <w:textAlignment w:val="bottom"/>
              <w:rPr>
                <w:rFonts w:ascii="楷体" w:eastAsia="楷体" w:hAnsi="楷体"/>
                <w:color w:val="000000"/>
                <w:sz w:val="24"/>
              </w:rPr>
            </w:pPr>
            <w:r>
              <w:rPr>
                <w:rFonts w:ascii="宋体" w:cs="宋体" w:hAnsi="宋体" w:hint="eastAsia"/>
                <w:color w:val="000000"/>
                <w:kern w:val="0"/>
                <w:sz w:val="24"/>
              </w:rPr>
              <w:t>行政管理部门负责人：王迅东</w:t>
            </w:r>
          </w:p>
        </w:tc>
        <w:tc>
          <w:tcPr>
            <w:tcW w:type="dxa" w:w="3543"/>
            <w:vAlign w:val="center"/>
          </w:tcPr>
          <w:p>
            <w:pPr>
              <w:widowControl/>
              <w:jc w:val="left"/>
              <w:rPr>
                <w:color w:val="000000"/>
                <w:sz w:val="24"/>
              </w:rPr>
            </w:pPr>
            <w:r>
              <w:rPr>
                <w:rFonts w:hint="eastAsia"/>
                <w:color w:val="000000"/>
                <w:sz w:val="24"/>
              </w:rPr>
              <w:t>6.内部控制建设牵头部门</w:t>
            </w:r>
          </w:p>
        </w:tc>
        <w:tc>
          <w:tcPr>
            <w:tcW w:type="dxa" w:w="4223"/>
            <w:gridSpan w:val="2"/>
            <w:vAlign w:val="center"/>
          </w:tcPr>
          <w:p>
            <w:pPr>
              <w:widowControl/>
              <w:textAlignment w:val="bottom"/>
              <w:rPr>
                <w:rFonts w:ascii="楷体" w:eastAsia="楷体" w:hAnsi="楷体"/>
                <w:color w:val="000000"/>
                <w:sz w:val="24"/>
              </w:rPr>
            </w:pPr>
            <w:r>
              <w:rPr>
                <w:rFonts w:ascii="宋体" w:cs="宋体" w:hAnsi="宋体" w:hint="eastAsia"/>
                <w:color w:val="000000"/>
                <w:kern w:val="0"/>
                <w:sz w:val="24"/>
              </w:rPr>
              <w:t>其他部门：办公室</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jc w:val="left"/>
              <w:rPr>
                <w:color w:val="000000"/>
                <w:sz w:val="24"/>
              </w:rPr>
            </w:pPr>
            <w:r>
              <w:rPr>
                <w:rFonts w:hint="eastAsia"/>
                <w:color w:val="000000"/>
                <w:sz w:val="24"/>
              </w:rPr>
              <w:t>7.内部控制评价与监督部门</w:t>
            </w:r>
          </w:p>
        </w:tc>
        <w:tc>
          <w:tcPr>
            <w:tcW w:type="dxa" w:w="11452"/>
            <w:gridSpan w:val="4"/>
            <w:vAlign w:val="center"/>
          </w:tcPr>
          <w:p>
            <w:pPr>
              <w:widowControl/>
              <w:textAlignment w:val="bottom"/>
              <w:rPr>
                <w:rFonts w:ascii="楷体" w:eastAsia="楷体" w:hAnsi="楷体"/>
                <w:color w:val="000000"/>
                <w:sz w:val="24"/>
              </w:rPr>
            </w:pPr>
            <w:r>
              <w:rPr>
                <w:rFonts w:ascii="宋体" w:cs="宋体" w:hAnsi="宋体" w:hint="eastAsia"/>
                <w:color w:val="000000"/>
                <w:kern w:val="0"/>
                <w:sz w:val="24"/>
              </w:rPr>
              <w:t>财务部门</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4900"/>
            <w:gridSpan w:val="7"/>
            <w:vAlign w:val="center"/>
          </w:tcPr>
          <w:p>
            <w:pPr>
              <w:widowControl/>
              <w:jc w:val="left"/>
              <w:rPr>
                <w:rFonts w:ascii="楷体" w:eastAsia="楷体" w:hAnsi="楷体"/>
                <w:color w:val="000000"/>
                <w:sz w:val="24"/>
              </w:rPr>
            </w:pPr>
            <w:r>
              <w:rPr>
                <w:rFonts w:hint="eastAsia"/>
                <w:color w:val="000000"/>
                <w:sz w:val="24"/>
              </w:rPr>
              <w:t>（二）内部控制机构运行情况</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jc w:val="left"/>
              <w:rPr>
                <w:sz w:val="24"/>
              </w:rPr>
            </w:pPr>
            <w:r>
              <w:rPr>
                <w:rFonts w:hint="eastAsia"/>
                <w:sz w:val="24"/>
              </w:rPr>
              <w:t>1.本年单位内部控制领导小组会议次数</w:t>
            </w:r>
          </w:p>
        </w:tc>
        <w:tc>
          <w:tcPr>
            <w:tcW w:type="dxa" w:w="3686"/>
            <w:vAlign w:val="center"/>
          </w:tcPr>
          <w:p>
            <w:pPr>
              <w:widowControl/>
              <w:jc w:val="left"/>
              <w:rPr>
                <w:rFonts w:ascii="宋体" w:cs="宋体" w:hAnsi="宋体"/>
                <w:color w:val="000000"/>
                <w:kern w:val="0"/>
                <w:sz w:val="24"/>
              </w:rPr>
            </w:pPr>
            <w:r>
              <w:rPr>
                <w:rFonts w:ascii="宋体" w:cs="宋体" w:hAnsi="宋体"/>
                <w:color w:val="000000"/>
                <w:kern w:val="0"/>
                <w:sz w:val="24"/>
              </w:rPr>
              <w:t>1</w:t>
            </w:r>
            <w:r>
              <w:rPr>
                <w:rFonts w:ascii="宋体" w:cs="宋体" w:hAnsi="宋体" w:hint="eastAsia"/>
                <w:color w:val="000000"/>
                <w:kern w:val="0"/>
                <w:sz w:val="24"/>
              </w:rPr>
              <w:t xml:space="preserve"/>
            </w:r>
          </w:p>
        </w:tc>
        <w:tc>
          <w:tcPr>
            <w:tcW w:type="dxa" w:w="3543"/>
            <w:vAlign w:val="center"/>
          </w:tcPr>
          <w:p>
            <w:pPr>
              <w:widowControl/>
              <w:jc w:val="left"/>
              <w:rPr>
                <w:sz w:val="24"/>
              </w:rPr>
            </w:pPr>
            <w:r>
              <w:rPr>
                <w:rFonts w:hint="eastAsia"/>
                <w:sz w:val="24"/>
              </w:rPr>
              <w:t>2.本年单位主要负责人参加会议次数</w:t>
            </w:r>
          </w:p>
        </w:tc>
        <w:tc>
          <w:tcPr>
            <w:tcW w:type="dxa" w:w="4223"/>
            <w:gridSpan w:val="2"/>
            <w:vAlign w:val="center"/>
          </w:tcPr>
          <w:p>
            <w:pPr>
              <w:widowControl/>
              <w:jc w:val="left"/>
              <w:rPr>
                <w:rFonts w:ascii="宋体" w:cs="宋体" w:hAnsi="宋体"/>
                <w:color w:val="000000"/>
                <w:kern w:val="0"/>
                <w:sz w:val="24"/>
              </w:rPr>
            </w:pPr>
            <w:r>
              <w:rPr>
                <w:rFonts w:ascii="宋体" w:cs="宋体" w:hAnsi="宋体"/>
                <w:color w:val="000000"/>
                <w:kern w:val="0"/>
                <w:sz w:val="24"/>
              </w:rPr>
              <w:t>1</w:t>
            </w:r>
            <w:r>
              <w:rPr>
                <w:rFonts w:ascii="宋体" w:cs="宋体" w:hAnsi="宋体" w:hint="eastAsia"/>
                <w:color w:val="000000"/>
                <w:kern w:val="0"/>
                <w:sz w:val="24"/>
              </w:rPr>
              <w:t/>
            </w:r>
            <w:r>
              <w:rPr>
                <w:rFonts w:ascii="宋体" w:cs="宋体" w:hAnsi="宋体"/>
                <w:color w:val="000000"/>
                <w:kern w:val="0"/>
                <w:sz w:val="24"/>
              </w:rPr>
              <w:t/>
            </w:r>
            <w:r>
              <w:rPr>
                <w:rFonts w:ascii="宋体" w:cs="宋体" w:hAnsi="宋体" w:hint="eastAsia"/>
                <w:color w:val="000000"/>
                <w:kern w:val="0"/>
                <w:sz w:val="24"/>
              </w:rPr>
              <w:t xml:space="preserve"/>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jc w:val="left"/>
              <w:rPr>
                <w:sz w:val="24"/>
              </w:rPr>
            </w:pPr>
            <w:r>
              <w:rPr>
                <w:rFonts w:hint="eastAsia"/>
                <w:sz w:val="24"/>
              </w:rPr>
              <w:t>3.本年单位内部控制领导小组会议形成决议次数</w:t>
            </w:r>
          </w:p>
        </w:tc>
        <w:tc>
          <w:tcPr>
            <w:tcW w:type="dxa" w:w="3686"/>
            <w:vAlign w:val="center"/>
          </w:tcPr>
          <w:p>
            <w:pPr>
              <w:widowControl/>
              <w:jc w:val="left"/>
              <w:rPr>
                <w:rFonts w:ascii="宋体" w:cs="宋体" w:hAnsi="宋体"/>
                <w:color w:val="000000"/>
                <w:kern w:val="0"/>
                <w:sz w:val="24"/>
              </w:rPr>
            </w:pPr>
            <w:r>
              <w:rPr>
                <w:rFonts w:ascii="宋体" w:cs="宋体" w:hAnsi="宋体"/>
                <w:color w:val="000000"/>
                <w:kern w:val="0"/>
                <w:sz w:val="24"/>
              </w:rPr>
              <w:t>1</w:t>
            </w:r>
            <w:r>
              <w:rPr>
                <w:rFonts w:ascii="宋体" w:cs="宋体" w:hAnsi="宋体" w:hint="eastAsia"/>
                <w:color w:val="000000"/>
                <w:kern w:val="0"/>
                <w:sz w:val="24"/>
              </w:rPr>
              <w:t/>
            </w:r>
            <w:r>
              <w:rPr>
                <w:rFonts w:ascii="宋体" w:cs="宋体" w:hAnsi="宋体"/>
                <w:color w:val="000000"/>
                <w:kern w:val="0"/>
                <w:sz w:val="24"/>
              </w:rPr>
              <w:t/>
            </w:r>
            <w:r>
              <w:rPr>
                <w:rFonts w:ascii="宋体" w:cs="宋体" w:hAnsi="宋体" w:hint="eastAsia"/>
                <w:color w:val="000000"/>
                <w:kern w:val="0"/>
                <w:sz w:val="24"/>
              </w:rPr>
              <w:t xml:space="preserve"/>
            </w:r>
          </w:p>
        </w:tc>
        <w:tc>
          <w:tcPr>
            <w:tcW w:type="dxa" w:w="3543"/>
            <w:vAlign w:val="center"/>
          </w:tcPr>
          <w:p>
            <w:pPr>
              <w:widowControl/>
              <w:jc w:val="left"/>
              <w:rPr>
                <w:sz w:val="24"/>
              </w:rPr>
            </w:pPr>
            <w:r>
              <w:rPr>
                <w:rFonts w:hint="eastAsia"/>
                <w:sz w:val="24"/>
              </w:rPr>
              <w:t>4.</w:t>
            </w:r>
            <w:bookmarkStart w:id="3" w:name="_Hlk25689239"/>
            <w:r>
              <w:rPr>
                <w:rFonts w:hint="eastAsia"/>
                <w:sz w:val="24"/>
              </w:rPr>
              <w:t>本年单位“三重一大”事项通过集体议事决策机制形成决议次数</w:t>
            </w:r>
            <w:bookmarkEnd w:id="3"/>
          </w:p>
        </w:tc>
        <w:tc>
          <w:tcPr>
            <w:tcW w:type="dxa" w:w="4223"/>
            <w:gridSpan w:val="2"/>
            <w:vAlign w:val="center"/>
          </w:tcPr>
          <w:p>
            <w:pPr>
              <w:widowControl/>
              <w:jc w:val="left"/>
              <w:rPr>
                <w:rFonts w:ascii="宋体" w:cs="宋体" w:hAnsi="宋体"/>
                <w:color w:val="000000"/>
                <w:kern w:val="0"/>
                <w:sz w:val="24"/>
              </w:rPr>
            </w:pPr>
            <w:r>
              <w:rPr>
                <w:rFonts w:ascii="宋体" w:cs="宋体" w:hAnsi="宋体"/>
                <w:color w:val="000000"/>
                <w:kern w:val="0"/>
                <w:sz w:val="24"/>
              </w:rPr>
              <w:t>1</w:t>
            </w:r>
            <w:r>
              <w:rPr>
                <w:rFonts w:ascii="宋体" w:cs="宋体" w:hAnsi="宋体" w:hint="eastAsia"/>
                <w:color w:val="000000"/>
                <w:kern w:val="0"/>
                <w:sz w:val="24"/>
              </w:rPr>
              <w:t/>
            </w:r>
            <w:r>
              <w:rPr>
                <w:rFonts w:ascii="宋体" w:cs="宋体" w:hAnsi="宋体"/>
                <w:color w:val="000000"/>
                <w:kern w:val="0"/>
                <w:sz w:val="24"/>
              </w:rPr>
              <w:t/>
            </w:r>
            <w:r>
              <w:rPr>
                <w:rFonts w:ascii="宋体" w:cs="宋体" w:hAnsi="宋体" w:hint="eastAsia"/>
                <w:color w:val="000000"/>
                <w:kern w:val="0"/>
                <w:sz w:val="24"/>
              </w:rPr>
              <w:t xml:space="preserve"/>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jc w:val="left"/>
              <w:rPr>
                <w:sz w:val="24"/>
              </w:rPr>
            </w:pPr>
            <w:r>
              <w:rPr>
                <w:rFonts w:hint="eastAsia"/>
                <w:sz w:val="24"/>
              </w:rPr>
              <w:t>5.本年单位内部控制工作小组会议次数</w:t>
            </w:r>
          </w:p>
        </w:tc>
        <w:tc>
          <w:tcPr>
            <w:tcW w:type="dxa" w:w="3686"/>
            <w:vAlign w:val="center"/>
          </w:tcPr>
          <w:p>
            <w:pPr>
              <w:widowControl/>
              <w:jc w:val="left"/>
              <w:rPr>
                <w:rFonts w:ascii="宋体" w:cs="宋体" w:hAnsi="宋体"/>
                <w:color w:val="000000"/>
                <w:kern w:val="0"/>
                <w:sz w:val="24"/>
              </w:rPr>
            </w:pPr>
            <w:r>
              <w:rPr>
                <w:rFonts w:ascii="宋体" w:cs="宋体" w:hAnsi="宋体"/>
                <w:color w:val="000000"/>
                <w:kern w:val="0"/>
                <w:sz w:val="24"/>
              </w:rPr>
              <w:t>1</w:t>
            </w:r>
            <w:r>
              <w:rPr>
                <w:rFonts w:ascii="宋体" w:cs="宋体" w:hAnsi="宋体" w:hint="eastAsia"/>
                <w:color w:val="000000"/>
                <w:kern w:val="0"/>
                <w:sz w:val="24"/>
              </w:rPr>
              <w:t/>
            </w:r>
            <w:r>
              <w:rPr>
                <w:rFonts w:ascii="宋体" w:cs="宋体" w:hAnsi="宋体"/>
                <w:color w:val="000000"/>
                <w:kern w:val="0"/>
                <w:sz w:val="24"/>
              </w:rPr>
              <w:t/>
            </w:r>
            <w:r>
              <w:rPr>
                <w:rFonts w:ascii="宋体" w:cs="宋体" w:hAnsi="宋体" w:hint="eastAsia"/>
                <w:color w:val="000000"/>
                <w:kern w:val="0"/>
                <w:sz w:val="24"/>
              </w:rPr>
              <w:t xml:space="preserve"/>
            </w:r>
          </w:p>
        </w:tc>
        <w:tc>
          <w:tcPr>
            <w:tcW w:type="dxa" w:w="3543"/>
            <w:vAlign w:val="center"/>
          </w:tcPr>
          <w:p>
            <w:pPr>
              <w:widowControl/>
              <w:jc w:val="left"/>
              <w:rPr>
                <w:sz w:val="24"/>
              </w:rPr>
            </w:pPr>
            <w:r>
              <w:rPr>
                <w:rFonts w:hint="eastAsia"/>
                <w:sz w:val="24"/>
              </w:rPr>
              <w:t>6.本年单位开展内部控制专题培训次数</w:t>
            </w:r>
          </w:p>
        </w:tc>
        <w:tc>
          <w:tcPr>
            <w:tcW w:type="dxa" w:w="4223"/>
            <w:gridSpan w:val="2"/>
            <w:vAlign w:val="center"/>
          </w:tcPr>
          <w:p>
            <w:pPr>
              <w:widowControl/>
              <w:jc w:val="left"/>
              <w:rPr>
                <w:rFonts w:ascii="宋体" w:cs="宋体" w:hAnsi="宋体"/>
                <w:color w:val="000000"/>
                <w:kern w:val="0"/>
                <w:sz w:val="24"/>
              </w:rPr>
            </w:pPr>
            <w:r>
              <w:rPr>
                <w:rFonts w:ascii="宋体" w:cs="宋体" w:hAnsi="宋体"/>
                <w:color w:val="000000"/>
                <w:kern w:val="0"/>
                <w:sz w:val="24"/>
              </w:rPr>
              <w:t>0</w:t>
            </w:r>
            <w:r>
              <w:rPr>
                <w:rFonts w:ascii="宋体" w:cs="宋体" w:hAnsi="宋体" w:hint="eastAsia"/>
                <w:color w:val="000000"/>
                <w:kern w:val="0"/>
                <w:sz w:val="24"/>
              </w:rPr>
              <w:t/>
            </w:r>
            <w:r>
              <w:rPr>
                <w:rFonts w:ascii="宋体" w:cs="宋体" w:hAnsi="宋体"/>
                <w:color w:val="000000"/>
                <w:kern w:val="0"/>
                <w:sz w:val="24"/>
              </w:rPr>
              <w:t/>
            </w:r>
            <w:r>
              <w:rPr>
                <w:rFonts w:ascii="宋体" w:cs="宋体" w:hAnsi="宋体" w:hint="eastAsia"/>
                <w:color w:val="000000"/>
                <w:kern w:val="0"/>
                <w:sz w:val="24"/>
              </w:rPr>
              <w:t xml:space="preserve"/>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jc w:val="left"/>
              <w:rPr>
                <w:color w:val="000000"/>
                <w:sz w:val="24"/>
              </w:rPr>
            </w:pPr>
            <w:r>
              <w:rPr>
                <w:rFonts w:hint="eastAsia"/>
                <w:color w:val="000000"/>
                <w:sz w:val="24"/>
              </w:rPr>
              <w:t>7.本年单位内部控制风险评估覆盖情况（单位层面）</w:t>
            </w:r>
          </w:p>
        </w:tc>
        <w:tc>
          <w:tcPr>
            <w:tcW w:type="dxa" w:w="3686"/>
            <w:vAlign w:val="center"/>
          </w:tcPr>
          <w:p>
            <w:pPr>
              <w:widowControl/>
              <w:jc w:val="left"/>
              <w:rPr>
                <w:rFonts w:ascii="楷体" w:eastAsia="楷体" w:hAnsi="楷体"/>
                <w:color w:val="000000"/>
                <w:sz w:val="24"/>
              </w:rPr>
            </w:pPr>
            <w:r>
              <w:rPr>
                <w:rFonts w:ascii="宋体" w:cs="宋体" w:hAnsi="宋体" w:hint="eastAsia"/>
                <w:color w:val="000000"/>
                <w:kern w:val="0"/>
                <w:sz w:val="24"/>
              </w:rPr>
              <w:t>关键岗位;运行机制;组织架构;制度体系;信息系统</w:t>
            </w:r>
          </w:p>
        </w:tc>
        <w:tc>
          <w:tcPr>
            <w:tcW w:type="dxa" w:w="3543"/>
            <w:vAlign w:val="center"/>
          </w:tcPr>
          <w:p>
            <w:pPr>
              <w:widowControl/>
              <w:jc w:val="left"/>
              <w:rPr>
                <w:color w:val="000000"/>
                <w:sz w:val="24"/>
              </w:rPr>
            </w:pPr>
            <w:r>
              <w:rPr>
                <w:rFonts w:hint="eastAsia"/>
                <w:color w:val="000000"/>
                <w:sz w:val="24"/>
              </w:rPr>
              <w:t>8.本年单位内部控制风险评估覆盖情况（业务层面）</w:t>
            </w:r>
          </w:p>
        </w:tc>
        <w:tc>
          <w:tcPr>
            <w:tcW w:type="dxa" w:w="4223"/>
            <w:gridSpan w:val="2"/>
            <w:vAlign w:val="center"/>
          </w:tcPr>
          <w:p>
            <w:pPr>
              <w:widowControl/>
              <w:jc w:val="left"/>
              <w:rPr>
                <w:rFonts w:ascii="楷体" w:eastAsia="楷体" w:hAnsi="楷体"/>
                <w:color w:val="000000"/>
                <w:sz w:val="24"/>
              </w:rPr>
            </w:pPr>
            <w:r>
              <w:rPr>
                <w:rFonts w:ascii="宋体" w:cs="宋体" w:hAnsi="宋体" w:hint="eastAsia"/>
                <w:color w:val="000000"/>
                <w:kern w:val="0"/>
                <w:sz w:val="24"/>
              </w:rPr>
              <w:t>预算业务;收支业务;国有资产业务;其他业务;政府采购业务;合同业务</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jc w:val="left"/>
              <w:rPr>
                <w:color w:val="000000"/>
                <w:sz w:val="24"/>
              </w:rPr>
            </w:pPr>
            <w:r>
              <w:rPr>
                <w:rFonts w:hint="eastAsia"/>
                <w:color w:val="000000"/>
                <w:sz w:val="24"/>
              </w:rPr>
              <w:t>9.单位风险清单建立情况</w:t>
            </w:r>
          </w:p>
        </w:tc>
        <w:tc>
          <w:tcPr>
            <w:tcW w:type="dxa" w:w="3686"/>
            <w:vAlign w:val="center"/>
          </w:tcPr>
          <w:p>
            <w:pPr>
              <w:widowControl/>
              <w:jc w:val="left"/>
              <w:rPr>
                <w:rFonts w:ascii="楷体" w:eastAsia="楷体" w:hAnsi="楷体"/>
                <w:color w:val="000000"/>
                <w:sz w:val="24"/>
              </w:rPr>
            </w:pPr>
            <w:r>
              <w:rPr>
                <w:rFonts w:ascii="宋体" w:cs="宋体" w:hAnsi="宋体" w:hint="eastAsia"/>
                <w:color w:val="000000"/>
                <w:kern w:val="0"/>
                <w:sz w:val="24"/>
              </w:rPr>
              <w:t>否</w:t>
            </w:r>
          </w:p>
        </w:tc>
        <w:tc>
          <w:tcPr>
            <w:tcW w:type="dxa" w:w="3543"/>
            <w:vAlign w:val="center"/>
          </w:tcPr>
          <w:p>
            <w:pPr>
              <w:widowControl/>
              <w:jc w:val="left"/>
              <w:rPr>
                <w:color w:val="000000"/>
                <w:sz w:val="24"/>
              </w:rPr>
            </w:pPr>
            <w:r>
              <w:rPr>
                <w:rFonts w:hint="eastAsia"/>
                <w:color w:val="000000"/>
                <w:sz w:val="24"/>
              </w:rPr>
              <w:t>10.内部控制体系初期建设方式</w:t>
            </w:r>
          </w:p>
        </w:tc>
        <w:tc>
          <w:tcPr>
            <w:tcW w:type="dxa" w:w="4223"/>
            <w:gridSpan w:val="2"/>
            <w:vAlign w:val="center"/>
          </w:tcPr>
          <w:p>
            <w:pPr>
              <w:widowControl/>
              <w:jc w:val="left"/>
              <w:rPr>
                <w:rFonts w:ascii="楷体" w:eastAsia="楷体" w:hAnsi="楷体"/>
                <w:color w:val="000000"/>
                <w:sz w:val="24"/>
              </w:rPr>
            </w:pPr>
            <w:r>
              <w:rPr>
                <w:rFonts w:ascii="宋体" w:cs="宋体" w:hAnsi="宋体" w:hint="eastAsia"/>
                <w:color w:val="000000"/>
                <w:kern w:val="0"/>
                <w:sz w:val="24"/>
              </w:rPr>
              <w:t>单位自建</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jc w:val="left"/>
              <w:rPr>
                <w:color w:val="000000"/>
                <w:sz w:val="24"/>
              </w:rPr>
            </w:pPr>
            <w:r>
              <w:rPr>
                <w:rFonts w:hint="eastAsia"/>
                <w:color w:val="000000"/>
                <w:sz w:val="24"/>
              </w:rPr>
              <w:t>11.内部控制体系本年建设方式</w:t>
            </w:r>
          </w:p>
        </w:tc>
        <w:tc>
          <w:tcPr>
            <w:tcW w:type="dxa" w:w="3686"/>
            <w:vAlign w:val="center"/>
          </w:tcPr>
          <w:p>
            <w:pPr>
              <w:widowControl/>
              <w:jc w:val="left"/>
              <w:rPr>
                <w:rFonts w:ascii="楷体" w:eastAsia="楷体" w:hAnsi="楷体"/>
                <w:color w:val="000000"/>
                <w:sz w:val="24"/>
              </w:rPr>
            </w:pPr>
            <w:r>
              <w:rPr>
                <w:rFonts w:ascii="宋体" w:cs="宋体" w:hAnsi="宋体" w:hint="eastAsia"/>
                <w:color w:val="000000"/>
                <w:kern w:val="0"/>
                <w:sz w:val="24"/>
              </w:rPr>
              <w:t>单位自建</w:t>
            </w:r>
          </w:p>
        </w:tc>
        <w:tc>
          <w:tcPr>
            <w:tcW w:type="dxa" w:w="3543"/>
            <w:vAlign w:val="center"/>
          </w:tcPr>
          <w:p>
            <w:pPr>
              <w:widowControl/>
              <w:rPr>
                <w:color w:val="000000"/>
                <w:sz w:val="24"/>
              </w:rPr>
            </w:pPr>
            <w:r>
              <w:rPr>
                <w:rFonts w:hint="eastAsia"/>
                <w:color w:val="000000"/>
                <w:sz w:val="24"/>
              </w:rPr>
              <w:t>12.本年单位是否开展内部控制评价</w:t>
            </w:r>
          </w:p>
        </w:tc>
        <w:tc>
          <w:tcPr>
            <w:tcW w:type="dxa" w:w="4223"/>
            <w:gridSpan w:val="2"/>
            <w:vAlign w:val="center"/>
          </w:tcPr>
          <w:p>
            <w:pPr>
              <w:widowControl/>
              <w:jc w:val="left"/>
              <w:rPr>
                <w:rFonts w:ascii="楷体" w:eastAsia="楷体" w:hAnsi="楷体"/>
                <w:color w:val="000000"/>
                <w:sz w:val="24"/>
              </w:rPr>
            </w:pPr>
            <w:r>
              <w:rPr>
                <w:rFonts w:ascii="宋体" w:cs="宋体" w:hAnsi="宋体" w:hint="eastAsia"/>
                <w:color w:val="000000"/>
                <w:kern w:val="0"/>
                <w:sz w:val="24"/>
              </w:rPr>
              <w:t>是</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rPr>
                <w:color w:val="000000"/>
                <w:sz w:val="24"/>
              </w:rPr>
            </w:pPr>
            <w:r>
              <w:rPr>
                <w:rFonts w:hint="eastAsia"/>
                <w:color w:val="000000"/>
                <w:sz w:val="24"/>
              </w:rPr>
              <w:t>13.本年单位内部控制评价方式</w:t>
            </w:r>
          </w:p>
        </w:tc>
        <w:tc>
          <w:tcPr>
            <w:tcW w:type="dxa" w:w="3686"/>
            <w:vAlign w:val="center"/>
          </w:tcPr>
          <w:p>
            <w:pPr>
              <w:widowControl/>
              <w:jc w:val="left"/>
              <w:rPr>
                <w:rFonts w:ascii="宋体" w:cs="宋体" w:hAnsi="宋体"/>
                <w:color w:val="000000"/>
                <w:kern w:val="0"/>
                <w:sz w:val="24"/>
              </w:rPr>
            </w:pPr>
            <w:r>
              <w:rPr>
                <w:rFonts w:ascii="宋体" w:cs="宋体" w:hAnsi="宋体" w:hint="eastAsia"/>
                <w:color w:val="000000"/>
                <w:kern w:val="0"/>
                <w:sz w:val="24"/>
              </w:rPr>
              <w:t>单位内部自我评价</w:t>
            </w:r>
          </w:p>
        </w:tc>
        <w:tc>
          <w:tcPr>
            <w:tcW w:type="dxa" w:w="3543"/>
            <w:vAlign w:val="center"/>
          </w:tcPr>
          <w:p>
            <w:pPr>
              <w:widowControl/>
              <w:jc w:val="left"/>
              <w:rPr>
                <w:color w:val="000000"/>
                <w:sz w:val="24"/>
              </w:rPr>
            </w:pPr>
            <w:r>
              <w:rPr>
                <w:rFonts w:hint="eastAsia"/>
                <w:color w:val="000000"/>
                <w:sz w:val="24"/>
              </w:rPr>
              <w:t>14.本年单位内部控制评价结果应用</w:t>
            </w:r>
          </w:p>
        </w:tc>
        <w:tc>
          <w:tcPr>
            <w:tcW w:type="dxa" w:w="4223"/>
            <w:gridSpan w:val="2"/>
            <w:vAlign w:val="center"/>
          </w:tcPr>
          <w:p>
            <w:pPr>
              <w:widowControl/>
              <w:jc w:val="left"/>
              <w:rPr>
                <w:color w:val="000000"/>
                <w:sz w:val="24"/>
              </w:rPr>
            </w:pPr>
            <w:r>
              <w:rPr>
                <w:rFonts w:ascii="宋体" w:cs="宋体" w:hAnsi="宋体" w:hint="eastAsia"/>
                <w:color w:val="000000"/>
                <w:kern w:val="0"/>
                <w:sz w:val="24"/>
              </w:rPr>
              <w:t>作为完善内部管理制度的依据;作为监督问责的重要参考依据;作为领导干部选拔任用的参考</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jc w:val="left"/>
              <w:rPr>
                <w:color w:val="000000"/>
                <w:sz w:val="24"/>
              </w:rPr>
            </w:pPr>
            <w:r>
              <w:rPr>
                <w:rFonts w:hint="eastAsia"/>
                <w:color w:val="000000"/>
                <w:sz w:val="24"/>
              </w:rPr>
              <w:t>15.本年单位内部控制评价</w:t>
            </w:r>
            <w:r>
              <w:rPr>
                <w:rFonts w:ascii="宋体" w:hAnsi="宋体" w:hint="eastAsia"/>
                <w:color w:val="000000"/>
                <w:sz w:val="24"/>
              </w:rPr>
              <w:t>结果运用效果</w:t>
            </w:r>
          </w:p>
        </w:tc>
        <w:tc>
          <w:tcPr>
            <w:tcW w:type="dxa" w:w="11452"/>
            <w:gridSpan w:val="4"/>
            <w:vAlign w:val="center"/>
          </w:tcPr>
          <w:p>
            <w:pPr>
              <w:widowControl/>
              <w:jc w:val="left"/>
              <w:rPr>
                <w:rFonts w:ascii="宋体" w:cs="宋体" w:hAnsi="宋体"/>
                <w:color w:val="000000"/>
                <w:kern w:val="0"/>
                <w:sz w:val="24"/>
              </w:rPr>
            </w:pPr>
            <w:r>
              <w:rPr>
                <w:rFonts w:ascii="宋体" w:cs="宋体" w:hAnsi="宋体" w:hint="eastAsia"/>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jc w:val="left"/>
              <w:rPr>
                <w:color w:val="000000"/>
                <w:sz w:val="24"/>
              </w:rPr>
            </w:pPr>
            <w:r>
              <w:rPr>
                <w:rFonts w:hint="eastAsia"/>
                <w:color w:val="000000"/>
                <w:sz w:val="24"/>
              </w:rPr>
              <w:t>16.本年单位巡视结果应用效果</w:t>
            </w:r>
          </w:p>
        </w:tc>
        <w:tc>
          <w:tcPr>
            <w:tcW w:type="dxa" w:w="11452"/>
            <w:gridSpan w:val="4"/>
            <w:vAlign w:val="center"/>
          </w:tcPr>
          <w:p>
            <w:pPr>
              <w:widowControl/>
              <w:jc w:val="left"/>
              <w:rPr>
                <w:rFonts w:ascii="宋体" w:cs="宋体" w:hAnsi="宋体"/>
                <w:color w:val="000000"/>
                <w:kern w:val="0"/>
                <w:sz w:val="24"/>
              </w:rPr>
            </w:pPr>
            <w:r>
              <w:rPr>
                <w:rFonts w:ascii="宋体" w:cs="宋体" w:hAnsi="宋体" w:hint="eastAsia"/>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jc w:val="left"/>
              <w:rPr>
                <w:color w:val="000000"/>
                <w:sz w:val="24"/>
              </w:rPr>
            </w:pPr>
            <w:r>
              <w:rPr>
                <w:rFonts w:hint="eastAsia"/>
                <w:color w:val="000000"/>
                <w:sz w:val="24"/>
              </w:rPr>
              <w:t>17.本年单位纪检监察</w:t>
            </w:r>
            <w:r>
              <w:rPr>
                <w:rFonts w:ascii="宋体" w:hAnsi="宋体" w:hint="eastAsia"/>
                <w:color w:val="000000"/>
                <w:sz w:val="24"/>
              </w:rPr>
              <w:t>结果运用效果</w:t>
            </w:r>
          </w:p>
        </w:tc>
        <w:tc>
          <w:tcPr>
            <w:tcW w:type="dxa" w:w="11452"/>
            <w:gridSpan w:val="4"/>
            <w:vAlign w:val="center"/>
          </w:tcPr>
          <w:p>
            <w:pPr>
              <w:widowControl/>
              <w:jc w:val="left"/>
              <w:rPr>
                <w:rFonts w:ascii="宋体" w:cs="宋体" w:hAnsi="宋体"/>
                <w:color w:val="000000"/>
                <w:kern w:val="0"/>
                <w:sz w:val="24"/>
              </w:rPr>
            </w:pPr>
            <w:r>
              <w:rPr>
                <w:rFonts w:ascii="宋体" w:cs="宋体" w:hAnsi="宋体" w:hint="eastAsia"/>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jc w:val="left"/>
              <w:rPr>
                <w:color w:val="000000"/>
                <w:sz w:val="24"/>
              </w:rPr>
            </w:pPr>
            <w:r>
              <w:rPr>
                <w:rFonts w:hint="eastAsia"/>
                <w:color w:val="000000"/>
                <w:sz w:val="24"/>
              </w:rPr>
              <w:t>18.本年单位审计</w:t>
            </w:r>
            <w:r>
              <w:rPr>
                <w:rFonts w:ascii="宋体" w:hAnsi="宋体" w:hint="eastAsia"/>
                <w:color w:val="000000"/>
                <w:sz w:val="24"/>
              </w:rPr>
              <w:t>结果运用效果</w:t>
            </w:r>
          </w:p>
        </w:tc>
        <w:tc>
          <w:tcPr>
            <w:tcW w:type="dxa" w:w="11452"/>
            <w:gridSpan w:val="4"/>
            <w:vAlign w:val="center"/>
          </w:tcPr>
          <w:p>
            <w:pPr>
              <w:widowControl/>
              <w:jc w:val="left"/>
              <w:rPr>
                <w:rFonts w:ascii="宋体" w:cs="宋体" w:hAnsi="宋体"/>
                <w:color w:val="000000"/>
                <w:kern w:val="0"/>
                <w:sz w:val="24"/>
              </w:rPr>
            </w:pPr>
            <w:r>
              <w:rPr>
                <w:rFonts w:ascii="宋体" w:cs="宋体" w:hAnsi="宋体" w:hint="eastAsia"/>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4900"/>
            <w:gridSpan w:val="7"/>
            <w:vAlign w:val="center"/>
          </w:tcPr>
          <w:p>
            <w:pPr>
              <w:widowControl/>
              <w:rPr>
                <w:rFonts w:ascii="楷体" w:eastAsia="楷体" w:hAnsi="楷体"/>
                <w:color w:val="000000"/>
                <w:sz w:val="24"/>
              </w:rPr>
            </w:pPr>
            <w:r>
              <w:rPr>
                <w:rFonts w:ascii="宋体" w:hAnsi="宋体" w:hint="eastAsia"/>
                <w:color w:val="000000"/>
                <w:sz w:val="24"/>
              </w:rPr>
              <w:t>（三）</w:t>
            </w:r>
            <w:r>
              <w:rPr>
                <w:rFonts w:hint="eastAsia"/>
                <w:color w:val="000000"/>
                <w:sz w:val="24"/>
              </w:rPr>
              <w:t>权力运行制衡机制建立情况</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rPr>
                <w:color w:val="000000"/>
                <w:sz w:val="24"/>
              </w:rPr>
            </w:pPr>
            <w:r>
              <w:rPr>
                <w:rFonts w:ascii="宋体" w:hAnsi="宋体" w:hint="eastAsia"/>
                <w:color w:val="000000"/>
                <w:sz w:val="24"/>
              </w:rPr>
              <w:t>1</w:t>
            </w:r>
            <w:r>
              <w:rPr>
                <w:rFonts w:ascii="宋体" w:hAnsi="宋体"/>
                <w:color w:val="000000"/>
                <w:sz w:val="24"/>
              </w:rPr>
              <w:t>.</w:t>
            </w:r>
            <w:r>
              <w:rPr>
                <w:rFonts w:ascii="宋体" w:hAnsi="宋体" w:hint="eastAsia"/>
                <w:color w:val="000000"/>
                <w:sz w:val="24"/>
              </w:rPr>
              <w:t>分事行权</w:t>
            </w:r>
          </w:p>
        </w:tc>
        <w:tc>
          <w:tcPr>
            <w:tcW w:type="dxa" w:w="3686"/>
            <w:vAlign w:val="center"/>
          </w:tcPr>
          <w:p>
            <w:pPr>
              <w:widowControl/>
              <w:jc w:val="left"/>
              <w:rPr>
                <w:rFonts w:ascii="宋体" w:cs="宋体" w:hAnsi="宋体"/>
                <w:color w:val="000000"/>
                <w:kern w:val="0"/>
                <w:sz w:val="24"/>
              </w:rPr>
            </w:pPr>
            <w:r>
              <w:rPr>
                <w:rFonts w:ascii="宋体" w:cs="宋体" w:hAnsi="宋体" w:hint="eastAsia"/>
                <w:color w:val="000000"/>
                <w:kern w:val="0"/>
                <w:sz w:val="24"/>
              </w:rPr>
              <w:t>是</w:t>
            </w:r>
          </w:p>
        </w:tc>
        <w:tc>
          <w:tcPr>
            <w:tcW w:type="dxa" w:w="3543"/>
            <w:vAlign w:val="center"/>
          </w:tcPr>
          <w:p>
            <w:pPr>
              <w:widowControl/>
              <w:rPr>
                <w:color w:val="000000"/>
                <w:sz w:val="24"/>
              </w:rPr>
            </w:pPr>
            <w:r>
              <w:rPr>
                <w:rFonts w:ascii="宋体" w:hAnsi="宋体" w:hint="eastAsia"/>
                <w:color w:val="000000"/>
                <w:sz w:val="24"/>
              </w:rPr>
              <w:t>2</w:t>
            </w:r>
            <w:r>
              <w:rPr>
                <w:rFonts w:ascii="宋体" w:hAnsi="宋体"/>
                <w:color w:val="000000"/>
                <w:sz w:val="24"/>
              </w:rPr>
              <w:t>.</w:t>
            </w:r>
            <w:r>
              <w:rPr>
                <w:rFonts w:ascii="宋体" w:hAnsi="宋体" w:hint="eastAsia"/>
                <w:color w:val="000000"/>
                <w:sz w:val="24"/>
              </w:rPr>
              <w:t>分岗设权</w:t>
            </w:r>
          </w:p>
        </w:tc>
        <w:tc>
          <w:tcPr>
            <w:tcW w:type="dxa" w:w="4223"/>
            <w:gridSpan w:val="2"/>
            <w:vAlign w:val="center"/>
          </w:tcPr>
          <w:p>
            <w:pPr>
              <w:widowControl/>
              <w:jc w:val="left"/>
              <w:rPr>
                <w:rFonts w:ascii="宋体" w:cs="宋体" w:hAnsi="宋体"/>
                <w:color w:val="000000"/>
                <w:kern w:val="0"/>
                <w:sz w:val="24"/>
              </w:rPr>
            </w:pPr>
            <w:r>
              <w:rPr>
                <w:rFonts w:ascii="宋体" w:cs="宋体" w:hAnsi="宋体" w:hint="eastAsia"/>
                <w:color w:val="000000"/>
                <w:kern w:val="0"/>
                <w:sz w:val="24"/>
              </w:rPr>
              <w:t>是</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rPr>
                <w:color w:val="000000"/>
                <w:sz w:val="24"/>
              </w:rPr>
            </w:pPr>
            <w:r>
              <w:rPr>
                <w:rFonts w:ascii="宋体" w:hAnsi="宋体" w:hint="eastAsia"/>
                <w:color w:val="000000"/>
                <w:sz w:val="24"/>
              </w:rPr>
              <w:t>3</w:t>
            </w:r>
            <w:r>
              <w:rPr>
                <w:rFonts w:ascii="宋体" w:hAnsi="宋体"/>
                <w:color w:val="000000"/>
                <w:sz w:val="24"/>
              </w:rPr>
              <w:t>.</w:t>
            </w:r>
            <w:r>
              <w:rPr>
                <w:rFonts w:ascii="宋体" w:hAnsi="宋体" w:hint="eastAsia"/>
                <w:color w:val="000000"/>
                <w:sz w:val="24"/>
              </w:rPr>
              <w:t>分级授权</w:t>
            </w:r>
          </w:p>
        </w:tc>
        <w:tc>
          <w:tcPr>
            <w:tcW w:type="dxa" w:w="3686"/>
            <w:vAlign w:val="center"/>
          </w:tcPr>
          <w:p>
            <w:pPr>
              <w:widowControl/>
              <w:jc w:val="left"/>
              <w:rPr>
                <w:rFonts w:ascii="宋体" w:cs="宋体" w:hAnsi="宋体"/>
                <w:color w:val="000000"/>
                <w:kern w:val="0"/>
                <w:sz w:val="24"/>
              </w:rPr>
            </w:pPr>
            <w:r>
              <w:rPr>
                <w:rFonts w:ascii="宋体" w:cs="宋体" w:hAnsi="宋体" w:hint="eastAsia"/>
                <w:color w:val="000000"/>
                <w:kern w:val="0"/>
                <w:sz w:val="24"/>
              </w:rPr>
              <w:t>是</w:t>
            </w:r>
          </w:p>
        </w:tc>
        <w:tc>
          <w:tcPr>
            <w:tcW w:type="dxa" w:w="3543"/>
            <w:vAlign w:val="center"/>
          </w:tcPr>
          <w:p>
            <w:pPr>
              <w:widowControl/>
              <w:rPr>
                <w:color w:val="000000"/>
                <w:sz w:val="24"/>
              </w:rPr>
            </w:pPr>
            <w:r>
              <w:rPr>
                <w:rFonts w:ascii="宋体" w:hAnsi="宋体" w:hint="eastAsia"/>
                <w:color w:val="000000"/>
                <w:sz w:val="24"/>
              </w:rPr>
              <w:t>4</w:t>
            </w:r>
            <w:r>
              <w:rPr>
                <w:rFonts w:ascii="宋体" w:hAnsi="宋体"/>
                <w:color w:val="000000"/>
                <w:sz w:val="24"/>
              </w:rPr>
              <w:t>.</w:t>
            </w:r>
            <w:r>
              <w:rPr>
                <w:rFonts w:ascii="宋体" w:hAnsi="宋体" w:hint="eastAsia"/>
                <w:color w:val="000000"/>
                <w:sz w:val="24"/>
              </w:rPr>
              <w:t>定期轮岗</w:t>
            </w:r>
          </w:p>
        </w:tc>
        <w:tc>
          <w:tcPr>
            <w:tcW w:type="dxa" w:w="4223"/>
            <w:gridSpan w:val="2"/>
            <w:vAlign w:val="center"/>
          </w:tcPr>
          <w:p>
            <w:pPr>
              <w:widowControl/>
              <w:jc w:val="left"/>
              <w:rPr>
                <w:rFonts w:ascii="宋体" w:cs="宋体" w:hAnsi="宋体"/>
                <w:color w:val="000000"/>
                <w:kern w:val="0"/>
                <w:sz w:val="24"/>
              </w:rPr>
            </w:pPr>
            <w:r>
              <w:rPr>
                <w:rFonts w:ascii="宋体" w:cs="宋体" w:hAnsi="宋体" w:hint="eastAsia"/>
                <w:color w:val="000000"/>
                <w:kern w:val="0"/>
                <w:sz w:val="24"/>
              </w:rPr>
              <w:t>是</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rPr>
                <w:rFonts w:ascii="宋体" w:hAnsi="宋体"/>
                <w:color w:val="000000"/>
                <w:sz w:val="24"/>
              </w:rPr>
            </w:pPr>
            <w:r>
              <w:rPr>
                <w:rFonts w:ascii="宋体" w:hAnsi="宋体" w:hint="eastAsia"/>
                <w:color w:val="000000"/>
                <w:sz w:val="24"/>
              </w:rPr>
              <w:t>5.专项审计</w:t>
            </w:r>
          </w:p>
        </w:tc>
        <w:tc>
          <w:tcPr>
            <w:tcW w:type="dxa" w:w="3686"/>
            <w:vAlign w:val="center"/>
          </w:tcPr>
          <w:p>
            <w:pPr>
              <w:widowControl/>
              <w:jc w:val="left"/>
              <w:rPr>
                <w:rFonts w:ascii="宋体" w:cs="宋体" w:hAnsi="宋体"/>
                <w:color w:val="000000"/>
                <w:kern w:val="0"/>
                <w:sz w:val="24"/>
              </w:rPr>
            </w:pPr>
            <w:r>
              <w:rPr>
                <w:rFonts w:ascii="宋体" w:cs="宋体" w:hAnsi="宋体" w:hint="eastAsia"/>
                <w:color w:val="000000"/>
                <w:kern w:val="0"/>
                <w:sz w:val="24"/>
              </w:rPr>
              <w:t>否</w:t>
            </w:r>
          </w:p>
        </w:tc>
        <w:tc>
          <w:tcPr>
            <w:tcW w:type="dxa" w:w="3543"/>
            <w:vAlign w:val="center"/>
          </w:tcPr>
          <w:p>
            <w:pPr>
              <w:widowControl/>
              <w:rPr>
                <w:rFonts w:ascii="宋体" w:hAnsi="宋体"/>
                <w:color w:val="000000"/>
                <w:sz w:val="24"/>
              </w:rPr>
            </w:pPr>
            <w:r>
              <w:rPr>
                <w:rFonts w:ascii="宋体" w:hAnsi="宋体" w:hint="eastAsia"/>
                <w:color w:val="000000"/>
                <w:sz w:val="24"/>
              </w:rPr>
              <w:t>6.职责明晰</w:t>
            </w:r>
          </w:p>
        </w:tc>
        <w:tc>
          <w:tcPr>
            <w:tcW w:type="dxa" w:w="4223"/>
            <w:gridSpan w:val="2"/>
            <w:vAlign w:val="center"/>
          </w:tcPr>
          <w:p>
            <w:pPr>
              <w:widowControl/>
              <w:jc w:val="left"/>
              <w:rPr>
                <w:rFonts w:ascii="宋体" w:cs="宋体" w:hAnsi="宋体"/>
                <w:color w:val="000000"/>
                <w:kern w:val="0"/>
                <w:sz w:val="24"/>
              </w:rPr>
            </w:pPr>
            <w:r>
              <w:rPr>
                <w:rFonts w:ascii="宋体" w:cs="宋体" w:hAnsi="宋体" w:hint="eastAsia"/>
                <w:color w:val="000000"/>
                <w:kern w:val="0"/>
                <w:sz w:val="24"/>
              </w:rPr>
              <w:t>是</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rPr>
                <w:rFonts w:ascii="宋体" w:hAnsi="宋体"/>
                <w:color w:val="000000"/>
                <w:sz w:val="24"/>
              </w:rPr>
            </w:pPr>
            <w:r>
              <w:rPr>
                <w:rFonts w:ascii="宋体" w:hAnsi="宋体" w:hint="eastAsia"/>
                <w:color w:val="000000"/>
                <w:sz w:val="24"/>
              </w:rPr>
              <w:t>7.决策程序</w:t>
            </w:r>
          </w:p>
        </w:tc>
        <w:tc>
          <w:tcPr>
            <w:tcW w:type="dxa" w:w="11452"/>
            <w:gridSpan w:val="4"/>
            <w:vAlign w:val="center"/>
          </w:tcPr>
          <w:p>
            <w:pPr>
              <w:widowControl/>
              <w:jc w:val="left"/>
              <w:rPr>
                <w:color w:val="000000"/>
                <w:sz w:val="24"/>
              </w:rPr>
            </w:pPr>
            <w:r>
              <w:rPr>
                <w:rFonts w:ascii="宋体" w:cs="宋体" w:hAnsi="宋体" w:hint="eastAsia"/>
                <w:color w:val="000000"/>
                <w:kern w:val="0"/>
                <w:sz w:val="24"/>
              </w:rPr>
              <w:t>是</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4900"/>
            <w:gridSpan w:val="7"/>
            <w:vAlign w:val="center"/>
          </w:tcPr>
          <w:p>
            <w:pPr>
              <w:widowControl/>
              <w:jc w:val="left"/>
              <w:rPr>
                <w:b/>
                <w:color w:val="000000"/>
                <w:sz w:val="24"/>
              </w:rPr>
            </w:pPr>
            <w:r>
              <w:rPr>
                <w:rFonts w:hint="eastAsia"/>
                <w:b/>
                <w:color w:val="000000"/>
                <w:sz w:val="24"/>
              </w:rPr>
              <w:t>二、业务层面内部控制情况</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4900"/>
            <w:gridSpan w:val="7"/>
            <w:vAlign w:val="center"/>
          </w:tcPr>
          <w:p>
            <w:pPr>
              <w:widowControl/>
              <w:rPr>
                <w:color w:val="000000"/>
                <w:sz w:val="24"/>
              </w:rPr>
            </w:pPr>
            <w:r>
              <w:rPr>
                <w:rFonts w:hint="eastAsia"/>
                <w:color w:val="000000"/>
                <w:sz w:val="24"/>
              </w:rPr>
              <w:t>（一）内部控制业务工作职责分离情况</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jc w:val="left"/>
              <w:rPr>
                <w:color w:val="000000"/>
                <w:sz w:val="24"/>
              </w:rPr>
            </w:pPr>
            <w:r>
              <w:rPr>
                <w:rFonts w:hint="eastAsia"/>
                <w:color w:val="000000"/>
                <w:sz w:val="24"/>
              </w:rPr>
              <w:t>1.预算业务管理</w:t>
            </w:r>
          </w:p>
        </w:tc>
        <w:tc>
          <w:tcPr>
            <w:tcW w:type="dxa" w:w="11452"/>
            <w:gridSpan w:val="4"/>
            <w:vAlign w:val="center"/>
          </w:tcPr>
          <w:p>
            <w:pPr>
              <w:widowControl/>
              <w:jc w:val="left"/>
              <w:rPr>
                <w:rFonts w:ascii="宋体" w:cs="宋体" w:hAnsi="宋体"/>
                <w:color w:val="000000"/>
                <w:kern w:val="0"/>
                <w:sz w:val="24"/>
              </w:rPr>
            </w:pPr>
            <w:r>
              <w:rPr>
                <w:rFonts w:ascii="宋体" w:cs="宋体" w:hAnsi="宋体"/>
                <w:color w:val="000000"/>
                <w:kern w:val="0"/>
                <w:sz w:val="24"/>
              </w:rPr>
              <w:t xml:space="preserve">预算编制与审核分离；</w:t>
            </w:r>
            <w:r>
              <w:rPr>
                <w:rFonts w:ascii="宋体" w:cs="宋体" w:hAnsi="宋体" w:hint="eastAsia"/>
                <w:color w:val="000000"/>
                <w:kern w:val="0"/>
                <w:sz w:val="24"/>
              </w:rPr>
              <w:t/>
            </w:r>
            <w:r>
              <w:rPr>
                <w:rFonts w:ascii="宋体" w:cs="宋体" w:hAnsi="宋体"/>
                <w:color w:val="000000"/>
                <w:kern w:val="0"/>
                <w:sz w:val="24"/>
              </w:rPr>
              <w:t xml:space="preserve">预算审批与执行分离；</w:t>
            </w:r>
            <w:r>
              <w:rPr>
                <w:rFonts w:ascii="宋体" w:cs="宋体" w:hAnsi="宋体" w:hint="eastAsia"/>
                <w:color w:val="000000"/>
                <w:kern w:val="0"/>
                <w:sz w:val="24"/>
                <w:lang w:eastAsia="zh-CN" w:val="en-US"/>
              </w:rPr>
              <w:t/>
            </w:r>
            <w:r>
              <w:rPr>
                <w:rFonts w:ascii="宋体" w:cs="宋体" w:hAnsi="宋体"/>
                <w:color w:val="000000"/>
                <w:kern w:val="0"/>
                <w:sz w:val="24"/>
              </w:rPr>
              <w:t>预算执行与分析分离；</w:t>
            </w:r>
            <w:r>
              <w:rPr>
                <w:rFonts w:ascii="宋体" w:cs="宋体" w:hAnsi="宋体" w:hint="eastAsia"/>
                <w:color w:val="000000"/>
                <w:kern w:val="0"/>
                <w:sz w:val="24"/>
                <w:lang w:eastAsia="zh-CN" w:val="en-US"/>
              </w:rPr>
              <w:t/>
            </w:r>
            <w:r>
              <w:rPr>
                <w:rFonts w:ascii="宋体" w:cs="宋体" w:hAnsi="宋体"/>
                <w:color w:val="000000"/>
                <w:kern w:val="0"/>
                <w:sz w:val="24"/>
              </w:rPr>
              <w:t>决算编制与审核分离；</w:t>
            </w:r>
            <w:r>
              <w:rPr>
                <w:rFonts w:ascii="宋体" w:cs="宋体" w:hAnsi="宋体" w:hint="eastAsia"/>
                <w:color w:val="000000"/>
                <w:kern w:val="0"/>
                <w:sz w:val="24"/>
                <w:lang w:eastAsia="zh-CN" w:val="en-US"/>
              </w:rPr>
              <w:t/>
            </w:r>
            <w:r>
              <w:rPr>
                <w:rFonts w:ascii="宋体" w:cs="宋体" w:hAnsi="宋体"/>
                <w:color w:val="000000"/>
                <w:kern w:val="0"/>
                <w:sz w:val="24"/>
              </w:rPr>
              <w:t xml:space="preserve"/>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jc w:val="left"/>
              <w:rPr>
                <w:color w:val="000000"/>
                <w:sz w:val="24"/>
              </w:rPr>
            </w:pPr>
            <w:r>
              <w:rPr>
                <w:rFonts w:hint="eastAsia"/>
                <w:color w:val="000000"/>
                <w:sz w:val="24"/>
              </w:rPr>
              <w:t>2.收支业务管理</w:t>
            </w:r>
          </w:p>
        </w:tc>
        <w:tc>
          <w:tcPr>
            <w:tcW w:type="dxa" w:w="11452"/>
            <w:gridSpan w:val="4"/>
            <w:vAlign w:val="center"/>
          </w:tcPr>
          <w:p>
            <w:pPr>
              <w:widowControl/>
              <w:jc w:val="left"/>
              <w:rPr>
                <w:rFonts w:ascii="宋体" w:cs="宋体" w:hAnsi="宋体"/>
                <w:color w:val="000000"/>
                <w:kern w:val="0"/>
                <w:sz w:val="24"/>
              </w:rPr>
            </w:pPr>
            <w:r>
              <w:rPr>
                <w:rFonts w:ascii="宋体" w:cs="宋体" w:hAnsi="宋体"/>
                <w:color w:val="000000"/>
                <w:kern w:val="0"/>
                <w:sz w:val="24"/>
              </w:rPr>
              <w:t>收款与会计核算分离；</w:t>
            </w:r>
            <w:r>
              <w:rPr>
                <w:rFonts w:ascii="宋体" w:cs="宋体" w:hAnsi="宋体" w:hint="eastAsia"/>
                <w:color w:val="000000"/>
                <w:kern w:val="0"/>
                <w:sz w:val="24"/>
                <w:lang w:eastAsia="zh-CN" w:val="en-US"/>
              </w:rPr>
              <w:t/>
            </w:r>
            <w:r>
              <w:rPr>
                <w:rFonts w:ascii="宋体" w:cs="宋体" w:hAnsi="宋体"/>
                <w:color w:val="000000"/>
                <w:kern w:val="0"/>
                <w:sz w:val="24"/>
              </w:rPr>
              <w:t>支出申请与审批分离；</w:t>
            </w:r>
            <w:r>
              <w:rPr>
                <w:rFonts w:ascii="宋体" w:cs="宋体" w:hAnsi="宋体" w:hint="eastAsia"/>
                <w:color w:val="000000"/>
                <w:kern w:val="0"/>
                <w:sz w:val="24"/>
                <w:lang w:eastAsia="zh-CN" w:val="en-US"/>
              </w:rPr>
              <w:t/>
            </w:r>
            <w:r>
              <w:rPr>
                <w:rFonts w:ascii="宋体" w:cs="宋体" w:hAnsi="宋体"/>
                <w:color w:val="000000"/>
                <w:kern w:val="0"/>
                <w:sz w:val="24"/>
              </w:rPr>
              <w:t>支出审批与付款分离；</w:t>
            </w:r>
            <w:r>
              <w:rPr>
                <w:rFonts w:ascii="宋体" w:cs="宋体" w:hAnsi="宋体" w:hint="eastAsia"/>
                <w:color w:val="000000"/>
                <w:kern w:val="0"/>
                <w:sz w:val="24"/>
                <w:lang w:eastAsia="zh-CN" w:val="en-US"/>
              </w:rPr>
              <w:t/>
            </w:r>
            <w:r>
              <w:rPr>
                <w:rFonts w:ascii="宋体" w:cs="宋体" w:hAnsi="宋体"/>
                <w:color w:val="000000"/>
                <w:kern w:val="0"/>
                <w:sz w:val="24"/>
              </w:rPr>
              <w:t>业务经办与会计核算分离；</w:t>
            </w:r>
            <w:r>
              <w:rPr>
                <w:rFonts w:ascii="宋体" w:cs="宋体" w:hAnsi="宋体" w:hint="eastAsia"/>
                <w:color w:val="000000"/>
                <w:kern w:val="0"/>
                <w:sz w:val="24"/>
                <w:lang w:eastAsia="zh-CN" w:val="en-US"/>
              </w:rPr>
              <w:t/>
            </w:r>
            <w:r>
              <w:rPr>
                <w:rFonts w:ascii="宋体" w:cs="宋体" w:hAnsi="宋体"/>
                <w:color w:val="000000"/>
                <w:kern w:val="0"/>
                <w:sz w:val="24"/>
              </w:rPr>
              <w:t xml:space="preserve"/>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jc w:val="left"/>
              <w:rPr>
                <w:color w:val="000000"/>
                <w:sz w:val="24"/>
              </w:rPr>
            </w:pPr>
            <w:r>
              <w:rPr>
                <w:rFonts w:hint="eastAsia"/>
                <w:color w:val="000000"/>
                <w:sz w:val="24"/>
              </w:rPr>
              <w:t>3.政府采购业务管理</w:t>
            </w:r>
          </w:p>
        </w:tc>
        <w:tc>
          <w:tcPr>
            <w:tcW w:type="dxa" w:w="11452"/>
            <w:gridSpan w:val="4"/>
            <w:vAlign w:val="center"/>
          </w:tcPr>
          <w:p>
            <w:pPr>
              <w:widowControl/>
              <w:jc w:val="left"/>
              <w:rPr>
                <w:rFonts w:ascii="宋体" w:cs="宋体" w:hAnsi="宋体"/>
                <w:color w:val="000000"/>
                <w:kern w:val="0"/>
                <w:sz w:val="24"/>
              </w:rPr>
            </w:pPr>
            <w:r>
              <w:rPr>
                <w:rFonts w:ascii="宋体" w:cs="宋体" w:hAnsi="宋体"/>
                <w:color w:val="000000"/>
                <w:kern w:val="0"/>
                <w:sz w:val="24"/>
              </w:rPr>
              <w:t>采购需求提出与审核分离；</w:t>
            </w:r>
            <w:r>
              <w:rPr>
                <w:rFonts w:ascii="宋体" w:cs="宋体" w:hAnsi="宋体" w:hint="eastAsia"/>
                <w:color w:val="000000"/>
                <w:kern w:val="0"/>
                <w:sz w:val="24"/>
                <w:lang w:eastAsia="zh-CN" w:val="en-US"/>
              </w:rPr>
              <w:t/>
            </w:r>
            <w:r>
              <w:rPr>
                <w:rFonts w:ascii="宋体" w:cs="宋体" w:hAnsi="宋体"/>
                <w:color w:val="000000"/>
                <w:kern w:val="0"/>
                <w:sz w:val="24"/>
              </w:rPr>
              <w:t>采购方式确定与审核分离；</w:t>
            </w:r>
            <w:r>
              <w:rPr>
                <w:rFonts w:ascii="宋体" w:cs="宋体" w:hAnsi="宋体" w:hint="eastAsia"/>
                <w:color w:val="000000"/>
                <w:kern w:val="0"/>
                <w:sz w:val="24"/>
                <w:lang w:eastAsia="zh-CN" w:val="en-US"/>
              </w:rPr>
              <w:t/>
            </w:r>
            <w:r>
              <w:rPr>
                <w:rFonts w:ascii="宋体" w:cs="宋体" w:hAnsi="宋体"/>
                <w:color w:val="000000"/>
                <w:kern w:val="0"/>
                <w:sz w:val="24"/>
              </w:rPr>
              <w:t>采购执行与验收分离；</w:t>
            </w:r>
            <w:r>
              <w:rPr>
                <w:rFonts w:ascii="宋体" w:cs="宋体" w:hAnsi="宋体" w:hint="eastAsia"/>
                <w:color w:val="000000"/>
                <w:kern w:val="0"/>
                <w:sz w:val="24"/>
                <w:lang w:eastAsia="zh-CN" w:val="en-US"/>
              </w:rPr>
              <w:t/>
            </w:r>
            <w:r>
              <w:rPr>
                <w:rFonts w:ascii="宋体" w:cs="宋体" w:hAnsi="宋体"/>
                <w:color w:val="000000"/>
                <w:kern w:val="0"/>
                <w:sz w:val="24"/>
              </w:rPr>
              <w:t>采购验收与登记分离；</w:t>
            </w:r>
            <w:r>
              <w:rPr>
                <w:rFonts w:ascii="宋体" w:cs="宋体" w:hAnsi="宋体" w:hint="eastAsia"/>
                <w:color w:val="000000"/>
                <w:kern w:val="0"/>
                <w:sz w:val="24"/>
                <w:lang w:eastAsia="zh-CN" w:val="en-US"/>
              </w:rPr>
              <w:t/>
            </w:r>
            <w:r>
              <w:rPr>
                <w:rFonts w:ascii="宋体" w:cs="宋体" w:hAnsi="宋体"/>
                <w:color w:val="000000"/>
                <w:kern w:val="0"/>
                <w:sz w:val="24"/>
              </w:rPr>
              <w:t xml:space="preserve"/>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jc w:val="left"/>
              <w:rPr>
                <w:color w:val="000000"/>
                <w:sz w:val="24"/>
              </w:rPr>
            </w:pPr>
            <w:r>
              <w:rPr>
                <w:rFonts w:hint="eastAsia"/>
                <w:color w:val="000000"/>
                <w:sz w:val="24"/>
              </w:rPr>
              <w:t>4.国有资产业务管理</w:t>
            </w:r>
          </w:p>
        </w:tc>
        <w:tc>
          <w:tcPr>
            <w:tcW w:type="dxa" w:w="11452"/>
            <w:gridSpan w:val="4"/>
            <w:vAlign w:val="center"/>
          </w:tcPr>
          <w:p>
            <w:pPr>
              <w:widowControl/>
              <w:jc w:val="left"/>
              <w:rPr>
                <w:rFonts w:ascii="宋体" w:cs="宋体" w:hAnsi="宋体"/>
                <w:color w:val="000000"/>
                <w:kern w:val="0"/>
                <w:sz w:val="24"/>
              </w:rPr>
            </w:pPr>
            <w:r>
              <w:rPr>
                <w:rFonts w:ascii="宋体" w:cs="宋体" w:hAnsi="宋体"/>
                <w:color w:val="000000"/>
                <w:kern w:val="0"/>
                <w:sz w:val="24"/>
              </w:rPr>
              <w:t>货币资金保管、稽核与账目登记 分离；</w:t>
            </w:r>
            <w:r>
              <w:rPr>
                <w:rFonts w:ascii="宋体" w:cs="宋体" w:hAnsi="宋体" w:hint="eastAsia"/>
                <w:color w:val="000000"/>
                <w:kern w:val="0"/>
                <w:sz w:val="24"/>
                <w:lang w:eastAsia="zh-CN" w:val="en-US"/>
              </w:rPr>
              <w:t/>
            </w:r>
            <w:r>
              <w:rPr>
                <w:rFonts w:ascii="宋体" w:cs="宋体" w:hAnsi="宋体"/>
                <w:color w:val="000000"/>
                <w:kern w:val="0"/>
                <w:sz w:val="24"/>
              </w:rPr>
              <w:t>资产财务账与实物账分离；</w:t>
            </w:r>
            <w:r>
              <w:rPr>
                <w:rFonts w:ascii="宋体" w:cs="宋体" w:hAnsi="宋体" w:hint="eastAsia"/>
                <w:color w:val="000000"/>
                <w:kern w:val="0"/>
                <w:sz w:val="24"/>
                <w:lang w:eastAsia="zh-CN" w:val="en-US"/>
              </w:rPr>
              <w:t/>
            </w:r>
            <w:r>
              <w:rPr>
                <w:rFonts w:ascii="宋体" w:cs="宋体" w:hAnsi="宋体"/>
                <w:color w:val="000000"/>
                <w:kern w:val="0"/>
                <w:sz w:val="24"/>
              </w:rPr>
              <w:t>资产保管与清查分离；</w:t>
            </w:r>
            <w:r>
              <w:rPr>
                <w:rFonts w:ascii="宋体" w:cs="宋体" w:hAnsi="宋体" w:hint="eastAsia"/>
                <w:color w:val="000000"/>
                <w:kern w:val="0"/>
                <w:sz w:val="24"/>
                <w:lang w:eastAsia="zh-CN" w:val="en-US"/>
              </w:rPr>
              <w:t/>
            </w:r>
            <w:r>
              <w:rPr>
                <w:rFonts w:ascii="宋体" w:cs="宋体" w:hAnsi="宋体"/>
                <w:color w:val="000000"/>
                <w:kern w:val="0"/>
                <w:sz w:val="24"/>
              </w:rPr>
              <w:t>对外投资立项申报与审核分离；</w:t>
            </w:r>
            <w:r>
              <w:rPr>
                <w:rFonts w:ascii="宋体" w:cs="宋体" w:hAnsi="宋体" w:hint="eastAsia"/>
                <w:color w:val="000000"/>
                <w:kern w:val="0"/>
                <w:sz w:val="24"/>
                <w:lang w:eastAsia="zh-CN" w:val="en-US"/>
              </w:rPr>
              <w:t/>
            </w: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jc w:val="left"/>
              <w:rPr>
                <w:color w:val="000000"/>
                <w:sz w:val="24"/>
              </w:rPr>
            </w:pPr>
            <w:r>
              <w:rPr>
                <w:rFonts w:hint="eastAsia"/>
                <w:color w:val="000000"/>
                <w:sz w:val="24"/>
              </w:rPr>
              <w:t>5.建设项目业务管理</w:t>
            </w:r>
          </w:p>
        </w:tc>
        <w:tc>
          <w:tcPr>
            <w:tcW w:type="dxa" w:w="11452"/>
            <w:gridSpan w:val="4"/>
            <w:vAlign w:val="center"/>
          </w:tcPr>
          <w:p>
            <w:pPr>
              <w:widowControl/>
              <w:jc w:val="left"/>
              <w:rPr>
                <w:rFonts w:ascii="宋体" w:cs="宋体" w:hAnsi="宋体"/>
                <w:color w:val="000000"/>
                <w:kern w:val="0"/>
                <w:sz w:val="24"/>
              </w:rPr>
            </w:pPr>
            <w:r>
              <w:rPr>
                <w:rFonts w:ascii="宋体" w:cs="宋体" w:hAnsi="宋体"/>
                <w:color w:val="000000"/>
                <w:kern w:val="0"/>
                <w:sz w:val="24"/>
              </w:rPr>
              <w:t>项目立项申请与审核分离；</w:t>
            </w:r>
            <w:r>
              <w:rPr>
                <w:rFonts w:ascii="宋体" w:cs="宋体" w:hAnsi="宋体" w:hint="eastAsia"/>
                <w:color w:val="000000"/>
                <w:kern w:val="0"/>
                <w:sz w:val="24"/>
                <w:lang w:eastAsia="zh-CN" w:val="en-US"/>
              </w:rPr>
              <w:t/>
            </w:r>
            <w:r>
              <w:rPr>
                <w:rFonts w:ascii="宋体" w:cs="宋体" w:hAnsi="宋体"/>
                <w:color w:val="000000"/>
                <w:kern w:val="0"/>
                <w:sz w:val="24"/>
              </w:rPr>
              <w:t>概预算编制与审核分离；</w:t>
            </w:r>
            <w:r>
              <w:rPr>
                <w:rFonts w:ascii="宋体" w:cs="宋体" w:hAnsi="宋体" w:hint="eastAsia"/>
                <w:color w:val="000000"/>
                <w:kern w:val="0"/>
                <w:sz w:val="24"/>
                <w:lang w:eastAsia="zh-CN" w:val="en-US"/>
              </w:rPr>
              <w:t/>
            </w:r>
            <w:r>
              <w:rPr>
                <w:rFonts w:ascii="宋体" w:cs="宋体" w:hAnsi="宋体"/>
                <w:color w:val="000000"/>
                <w:kern w:val="0"/>
                <w:sz w:val="24"/>
              </w:rPr>
              <w:t>项目实施与价款支付分离；</w:t>
            </w:r>
            <w:r>
              <w:rPr>
                <w:rFonts w:ascii="宋体" w:cs="宋体" w:hAnsi="宋体" w:hint="eastAsia"/>
                <w:color w:val="000000"/>
                <w:kern w:val="0"/>
                <w:sz w:val="24"/>
                <w:lang w:eastAsia="zh-CN" w:val="en-US"/>
              </w:rPr>
              <w:t/>
            </w:r>
            <w:r>
              <w:rPr>
                <w:rFonts w:ascii="宋体" w:cs="宋体" w:hAnsi="宋体"/>
                <w:color w:val="000000"/>
                <w:kern w:val="0"/>
                <w:sz w:val="24"/>
              </w:rPr>
              <w:t>竣工决算与审计分离；</w:t>
            </w:r>
            <w:r>
              <w:rPr>
                <w:rFonts w:ascii="宋体" w:cs="宋体" w:hAnsi="宋体" w:hint="eastAsia"/>
                <w:color w:val="000000"/>
                <w:kern w:val="0"/>
                <w:sz w:val="24"/>
                <w:lang w:eastAsia="zh-CN" w:val="en-US"/>
              </w:rPr>
              <w:t/>
            </w: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jc w:val="left"/>
              <w:rPr>
                <w:color w:val="000000"/>
                <w:sz w:val="24"/>
              </w:rPr>
            </w:pPr>
            <w:r>
              <w:rPr>
                <w:rFonts w:hint="eastAsia"/>
                <w:color w:val="000000"/>
                <w:sz w:val="24"/>
              </w:rPr>
              <w:t>6.合同业务管理</w:t>
            </w:r>
          </w:p>
        </w:tc>
        <w:tc>
          <w:tcPr>
            <w:tcW w:type="dxa" w:w="11452"/>
            <w:gridSpan w:val="4"/>
            <w:vAlign w:val="center"/>
          </w:tcPr>
          <w:p>
            <w:pPr>
              <w:widowControl/>
              <w:jc w:val="left"/>
              <w:rPr>
                <w:rFonts w:ascii="宋体" w:cs="宋体" w:hAnsi="宋体"/>
                <w:color w:val="000000"/>
                <w:kern w:val="0"/>
                <w:sz w:val="24"/>
              </w:rPr>
            </w:pPr>
            <w:r>
              <w:rPr>
                <w:rFonts w:ascii="宋体" w:cs="宋体" w:hAnsi="宋体"/>
                <w:color w:val="000000"/>
                <w:kern w:val="0"/>
                <w:sz w:val="24"/>
              </w:rPr>
              <w:t>合同的拟订与审核分离；</w:t>
            </w:r>
            <w:r>
              <w:rPr>
                <w:rFonts w:ascii="宋体" w:cs="宋体" w:hAnsi="宋体" w:hint="eastAsia"/>
                <w:color w:val="000000"/>
                <w:kern w:val="0"/>
                <w:sz w:val="24"/>
                <w:lang w:eastAsia="zh-CN" w:val="en-US"/>
              </w:rPr>
              <w:t/>
            </w:r>
            <w:r>
              <w:rPr>
                <w:rFonts w:ascii="宋体" w:cs="宋体" w:hAnsi="宋体"/>
                <w:color w:val="000000"/>
                <w:kern w:val="0"/>
                <w:sz w:val="24"/>
              </w:rPr>
              <w:t>合同文本订立与合同章管理分离；</w:t>
            </w:r>
            <w:r>
              <w:rPr>
                <w:rFonts w:ascii="宋体" w:cs="宋体" w:hAnsi="宋体" w:hint="eastAsia"/>
                <w:color w:val="000000"/>
                <w:kern w:val="0"/>
                <w:sz w:val="24"/>
                <w:lang w:eastAsia="zh-CN" w:val="en-US"/>
              </w:rPr>
              <w:t/>
            </w:r>
            <w:r>
              <w:rPr>
                <w:rFonts w:ascii="宋体" w:cs="宋体" w:hAnsi="宋体"/>
                <w:color w:val="000000"/>
                <w:kern w:val="0"/>
                <w:sz w:val="24"/>
              </w:rPr>
              <w:t>合同订立与登记台账分离；</w:t>
            </w:r>
            <w:r>
              <w:rPr>
                <w:rFonts w:ascii="宋体" w:cs="宋体" w:hAnsi="宋体" w:hint="eastAsia"/>
                <w:color w:val="000000"/>
                <w:kern w:val="0"/>
                <w:sz w:val="24"/>
                <w:lang w:eastAsia="zh-CN" w:val="en-US"/>
              </w:rPr>
              <w:t/>
            </w:r>
            <w:r>
              <w:rPr>
                <w:rFonts w:ascii="宋体" w:cs="宋体" w:hAnsi="宋体"/>
                <w:color w:val="000000"/>
                <w:kern w:val="0"/>
                <w:sz w:val="24"/>
              </w:rPr>
              <w:t>合同执行与监督分离；</w:t>
            </w:r>
            <w:r>
              <w:rPr>
                <w:rFonts w:ascii="宋体" w:cs="宋体" w:hAnsi="宋体" w:hint="eastAsia"/>
                <w:color w:val="000000"/>
                <w:kern w:val="0"/>
                <w:sz w:val="24"/>
                <w:lang w:eastAsia="zh-CN" w:val="en-US"/>
              </w:rPr>
              <w:t/>
            </w: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4900"/>
            <w:gridSpan w:val="7"/>
            <w:vAlign w:val="center"/>
          </w:tcPr>
          <w:p>
            <w:pPr>
              <w:widowControl/>
              <w:rPr>
                <w:color w:val="000000"/>
                <w:sz w:val="24"/>
              </w:rPr>
            </w:pPr>
            <w:r>
              <w:rPr>
                <w:rFonts w:hint="eastAsia"/>
                <w:color w:val="000000"/>
                <w:sz w:val="24"/>
              </w:rPr>
              <w:t>（二）内部控制业务轮岗情况</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jc w:val="left"/>
              <w:rPr>
                <w:color w:val="000000"/>
                <w:sz w:val="24"/>
              </w:rPr>
            </w:pPr>
            <w:r>
              <w:rPr>
                <w:rFonts w:hint="eastAsia"/>
                <w:color w:val="000000"/>
                <w:sz w:val="24"/>
              </w:rPr>
              <w:t>1.预算业务管理</w:t>
            </w:r>
          </w:p>
        </w:tc>
        <w:tc>
          <w:tcPr>
            <w:tcW w:type="dxa" w:w="11452"/>
            <w:gridSpan w:val="4"/>
            <w:vAlign w:val="center"/>
          </w:tcPr>
          <w:p>
            <w:pPr>
              <w:widowControl/>
              <w:jc w:val="left"/>
              <w:rPr>
                <w:rFonts w:ascii="宋体" w:cs="宋体" w:hAnsi="宋体"/>
                <w:color w:val="000000"/>
                <w:kern w:val="0"/>
                <w:sz w:val="24"/>
              </w:rPr>
            </w:pPr>
            <w:r>
              <w:rPr>
                <w:rFonts w:ascii="宋体" w:cs="宋体" w:hAnsi="宋体"/>
                <w:color w:val="000000"/>
                <w:kern w:val="0"/>
                <w:sz w:val="24"/>
              </w:rPr>
              <w:t>未进行轮岗</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jc w:val="left"/>
              <w:rPr>
                <w:color w:val="000000"/>
                <w:sz w:val="24"/>
              </w:rPr>
            </w:pPr>
            <w:r>
              <w:rPr>
                <w:rFonts w:hint="eastAsia"/>
                <w:color w:val="000000"/>
                <w:sz w:val="24"/>
              </w:rPr>
              <w:t>2.收支业务管理</w:t>
            </w:r>
          </w:p>
        </w:tc>
        <w:tc>
          <w:tcPr>
            <w:tcW w:type="dxa" w:w="11452"/>
            <w:gridSpan w:val="4"/>
            <w:vAlign w:val="center"/>
          </w:tcPr>
          <w:p>
            <w:pPr>
              <w:widowControl/>
              <w:jc w:val="left"/>
              <w:rPr>
                <w:rFonts w:ascii="宋体" w:cs="宋体" w:hAnsi="宋体"/>
                <w:color w:val="000000"/>
                <w:kern w:val="0"/>
                <w:sz w:val="24"/>
              </w:rPr>
            </w:pPr>
            <w:r>
              <w:rPr>
                <w:rFonts w:ascii="宋体" w:cs="宋体" w:hAnsi="宋体"/>
                <w:color w:val="000000"/>
                <w:kern w:val="0"/>
                <w:sz w:val="24"/>
              </w:rPr>
              <w:t>未进行轮岗</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jc w:val="left"/>
              <w:rPr>
                <w:color w:val="000000"/>
                <w:sz w:val="24"/>
              </w:rPr>
            </w:pPr>
            <w:r>
              <w:rPr>
                <w:rFonts w:hint="eastAsia"/>
                <w:color w:val="000000"/>
                <w:sz w:val="24"/>
              </w:rPr>
              <w:t>3.政府采购业务管理</w:t>
            </w:r>
          </w:p>
        </w:tc>
        <w:tc>
          <w:tcPr>
            <w:tcW w:type="dxa" w:w="11452"/>
            <w:gridSpan w:val="4"/>
            <w:vAlign w:val="center"/>
          </w:tcPr>
          <w:p>
            <w:pPr>
              <w:widowControl/>
              <w:jc w:val="left"/>
              <w:rPr>
                <w:rFonts w:ascii="宋体" w:cs="宋体" w:hAnsi="宋体"/>
                <w:color w:val="000000"/>
                <w:kern w:val="0"/>
                <w:sz w:val="24"/>
              </w:rPr>
            </w:pPr>
            <w:r>
              <w:rPr>
                <w:rFonts w:ascii="宋体" w:cs="宋体" w:hAnsi="宋体"/>
                <w:color w:val="000000"/>
                <w:kern w:val="0"/>
                <w:sz w:val="24"/>
              </w:rPr>
              <w:t>未进行轮岗</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jc w:val="left"/>
              <w:rPr>
                <w:color w:val="000000"/>
                <w:sz w:val="24"/>
              </w:rPr>
            </w:pPr>
            <w:r>
              <w:rPr>
                <w:rFonts w:hint="eastAsia"/>
                <w:color w:val="000000"/>
                <w:sz w:val="24"/>
              </w:rPr>
              <w:t>4.国有资产业务管理</w:t>
            </w:r>
          </w:p>
        </w:tc>
        <w:tc>
          <w:tcPr>
            <w:tcW w:type="dxa" w:w="11452"/>
            <w:gridSpan w:val="4"/>
            <w:vAlign w:val="center"/>
          </w:tcPr>
          <w:p>
            <w:pPr>
              <w:widowControl/>
              <w:jc w:val="left"/>
              <w:rPr>
                <w:rFonts w:ascii="宋体" w:cs="宋体" w:hAnsi="宋体"/>
                <w:color w:val="000000"/>
                <w:kern w:val="0"/>
                <w:sz w:val="24"/>
              </w:rPr>
            </w:pPr>
            <w:r>
              <w:rPr>
                <w:rFonts w:ascii="宋体" w:cs="宋体" w:hAnsi="宋体"/>
                <w:color w:val="000000"/>
                <w:kern w:val="0"/>
                <w:sz w:val="24"/>
              </w:rPr>
              <w:t>未进行轮岗</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jc w:val="left"/>
              <w:rPr>
                <w:color w:val="000000"/>
                <w:sz w:val="24"/>
              </w:rPr>
            </w:pPr>
            <w:r>
              <w:rPr>
                <w:rFonts w:hint="eastAsia"/>
                <w:color w:val="000000"/>
                <w:sz w:val="24"/>
              </w:rPr>
              <w:t>5.建设项目业务管理</w:t>
            </w:r>
          </w:p>
        </w:tc>
        <w:tc>
          <w:tcPr>
            <w:tcW w:type="dxa" w:w="11452"/>
            <w:gridSpan w:val="4"/>
            <w:vAlign w:val="center"/>
          </w:tcPr>
          <w:p>
            <w:pPr>
              <w:widowControl/>
              <w:jc w:val="left"/>
              <w:rPr>
                <w:rFonts w:ascii="宋体" w:cs="宋体" w:hAnsi="宋体"/>
                <w:color w:val="000000"/>
                <w:kern w:val="0"/>
                <w:sz w:val="24"/>
              </w:rPr>
            </w:pPr>
            <w:r>
              <w:rPr>
                <w:rFonts w:ascii="宋体" w:cs="宋体" w:hAnsi="宋体"/>
                <w:color w:val="000000"/>
                <w:kern w:val="0"/>
                <w:sz w:val="24"/>
              </w:rPr>
              <w:t>未进行轮岗</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jc w:val="left"/>
              <w:rPr>
                <w:color w:val="000000"/>
                <w:sz w:val="24"/>
              </w:rPr>
            </w:pPr>
            <w:r>
              <w:rPr>
                <w:rFonts w:hint="eastAsia"/>
                <w:color w:val="000000"/>
                <w:sz w:val="24"/>
              </w:rPr>
              <w:t>6.合同业务管理</w:t>
            </w:r>
          </w:p>
        </w:tc>
        <w:tc>
          <w:tcPr>
            <w:tcW w:type="dxa" w:w="11452"/>
            <w:gridSpan w:val="4"/>
            <w:vAlign w:val="center"/>
          </w:tcPr>
          <w:p>
            <w:pPr>
              <w:widowControl/>
              <w:jc w:val="left"/>
              <w:rPr>
                <w:rFonts w:ascii="宋体" w:cs="宋体" w:hAnsi="宋体"/>
                <w:color w:val="000000"/>
                <w:kern w:val="0"/>
                <w:sz w:val="24"/>
              </w:rPr>
            </w:pPr>
            <w:r>
              <w:rPr>
                <w:rFonts w:ascii="宋体" w:cs="宋体" w:hAnsi="宋体"/>
                <w:color w:val="000000"/>
                <w:kern w:val="0"/>
                <w:sz w:val="24"/>
              </w:rPr>
              <w:t>未进行轮岗</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4900"/>
            <w:gridSpan w:val="7"/>
            <w:vAlign w:val="center"/>
          </w:tcPr>
          <w:p>
            <w:pPr>
              <w:widowControl/>
              <w:rPr>
                <w:color w:val="000000"/>
                <w:sz w:val="24"/>
              </w:rPr>
            </w:pPr>
            <w:r>
              <w:rPr>
                <w:rFonts w:hint="eastAsia"/>
                <w:color w:val="000000"/>
                <w:sz w:val="24"/>
              </w:rPr>
              <w:t>（三）建立健全内部控制制度情况</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rPr>
                <w:color w:val="000000"/>
                <w:sz w:val="24"/>
              </w:rPr>
            </w:pPr>
            <w:r>
              <w:rPr>
                <w:rFonts w:ascii="宋体" w:hAnsi="宋体" w:hint="eastAsia"/>
                <w:color w:val="000000"/>
                <w:sz w:val="24"/>
              </w:rPr>
              <w:t>1.业务环节适用情况</w:t>
            </w:r>
          </w:p>
        </w:tc>
        <w:tc>
          <w:tcPr>
            <w:tcW w:type="dxa" w:w="3686"/>
            <w:vAlign w:val="center"/>
          </w:tcPr>
          <w:p>
            <w:pPr>
              <w:rPr>
                <w:rFonts w:ascii="宋体" w:cs="宋体" w:hAnsi="宋体"/>
                <w:color w:val="000000"/>
                <w:kern w:val="0"/>
                <w:sz w:val="24"/>
              </w:rPr>
            </w:pPr>
            <w:r>
              <w:rPr>
                <w:rFonts w:ascii="宋体" w:cs="宋体" w:hAnsi="宋体"/>
                <w:color w:val="000000"/>
                <w:kern w:val="0"/>
                <w:sz w:val="24"/>
              </w:rPr>
              <w:t>预算编制与审核适用；</w:t>
            </w:r>
            <w:r>
              <w:rPr>
                <w:rFonts w:ascii="宋体" w:cs="宋体" w:hAnsi="宋体" w:hint="eastAsia"/>
                <w:color w:val="000000"/>
                <w:kern w:val="0"/>
                <w:sz w:val="24"/>
              </w:rPr>
              <w:t/>
            </w:r>
            <w:r>
              <w:rPr>
                <w:rFonts w:ascii="宋体" w:cs="宋体" w:hAnsi="宋体"/>
                <w:color w:val="000000"/>
                <w:kern w:val="0"/>
                <w:sz w:val="24"/>
              </w:rPr>
              <w:t>预算执行与调整适用；</w:t>
            </w:r>
            <w:r>
              <w:rPr>
                <w:rFonts w:ascii="宋体" w:cs="宋体" w:hAnsi="宋体" w:hint="eastAsia"/>
                <w:color w:val="000000"/>
                <w:kern w:val="0"/>
                <w:sz w:val="24"/>
              </w:rPr>
              <w:t/>
            </w:r>
            <w:r>
              <w:rPr>
                <w:rFonts w:ascii="宋体" w:cs="宋体" w:hAnsi="宋体"/>
                <w:color w:val="000000"/>
                <w:kern w:val="0"/>
                <w:sz w:val="24"/>
              </w:rPr>
              <w:t>决算管理适用；</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绩效评价适用；</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收入管理适用；</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财政票据管理不适用；</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支出管理适用；</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公务卡管理适用；</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采购申请与审核适用；</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采购组织形式确定适用；</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采购方式确定及变更适用；</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采购验收适用；</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货币资金管理适用；</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固定资产管理适用；</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无形资产管理不适用；</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对外投资管理不适用；</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项目立项、设计与概预算适用；</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项目采购管理适用；</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项目施工、变更与资金支付适用；</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项目验收管理与绩效评价适用；</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合同拟订与审批适用；</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合同履行与监督适用；</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合同档案与纠纷管理适用；</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
            </w:r>
          </w:p>
        </w:tc>
        <w:tc>
          <w:tcPr>
            <w:tcW w:type="dxa" w:w="3543"/>
            <w:vAlign w:val="center"/>
          </w:tcPr>
          <w:p>
            <w:pPr>
              <w:widowControl/>
              <w:numPr>
                <w:ilvl w:val="0"/>
                <w:numId w:val="1"/>
              </w:numPr>
              <w:rPr>
                <w:color w:val="000000"/>
                <w:sz w:val="24"/>
              </w:rPr>
            </w:pPr>
            <w:r>
              <w:rPr>
                <w:rFonts w:ascii="宋体" w:hAnsi="宋体" w:hint="eastAsia"/>
                <w:color w:val="000000"/>
                <w:sz w:val="24"/>
              </w:rPr>
              <w:t>内部控制制度和流程图建立情况</w:t>
            </w:r>
          </w:p>
        </w:tc>
        <w:tc>
          <w:tcPr>
            <w:tcW w:type="dxa" w:w="4223"/>
            <w:gridSpan w:val="2"/>
            <w:vAlign w:val="center"/>
          </w:tcPr>
          <w:p>
            <w:pPr>
              <w:rPr>
                <w:rFonts w:ascii="宋体" w:cs="宋体" w:hAnsi="宋体"/>
                <w:color w:val="000000"/>
                <w:kern w:val="0"/>
                <w:sz w:val="24"/>
              </w:rPr>
            </w:pPr>
            <w:r>
              <w:rPr>
                <w:rFonts w:ascii="宋体" w:cs="宋体" w:hAnsi="宋体"/>
                <w:color w:val="000000"/>
                <w:kern w:val="0"/>
                <w:sz w:val="24"/>
              </w:rPr>
              <w:t>预算编制与审核制度已建立、流程图已建立；</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color w:val="000000"/>
                <w:kern w:val="0"/>
                <w:sz w:val="24"/>
              </w:rPr>
              <w:t>预算执行与调整制度已建立、流程图已建立；</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决算管理制度已建立、流程图已建立；</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绩效评价制度已建立、流程图已建立；</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收入管理制度已建立、流程图已建立；</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财政票据管理制度不适用、流程图不适用；</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支出管理制度已建立、流程图已建立；</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公务卡管理制度已建立、流程图已建立；</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采购申请与审核制度已建立、流程图已建立；</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采购组织形式确定制度已建立、流程图已建立；</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采购方式确定及变更制度已建立、流程图已建立；</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采购验收制度已建立、流程图已建立；</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货币资金管理制度已建立、流程图已建立；</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固定资产管理制度已建立、流程图已建立；</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无形资产管理制度不适用、流程图不适用；</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对外投资管理制度不适用、流程图不适用；</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项目立项、设计与概预算制度已建立、流程图已建立；</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项目采购管理制度已建立、流程图已建立；</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项目施工、变更与资金支付制度已建立、流程图已建立；</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项目验收管理与绩效评价制度已建立、流程图已建立；</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合同拟订与审批制度已建立、流程图已建立；</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合同履行与监督制度已建立、流程图已建立；</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合同档案与纠纷管理制度已建立、流程图已建立；</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
            </w:r>
          </w:p>
          <w:p>
            <w:pPr>
              <w:widowControl/>
              <w:jc w:val="left"/>
              <w:rPr>
                <w:rFonts w:ascii="宋体" w:cs="宋体" w:hAnsi="宋体"/>
                <w:color w:val="000000"/>
                <w:kern w:val="0"/>
                <w:sz w:val="24"/>
              </w:rPr>
            </w:pP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rPr>
                <w:rFonts w:ascii="宋体" w:hAnsi="宋体"/>
                <w:color w:val="000000"/>
                <w:sz w:val="24"/>
              </w:rPr>
            </w:pPr>
            <w:r>
              <w:rPr>
                <w:rFonts w:ascii="宋体" w:hAnsi="宋体" w:hint="eastAsia"/>
                <w:color w:val="000000"/>
                <w:sz w:val="24"/>
              </w:rPr>
              <w:t>3</w:t>
            </w:r>
            <w:r>
              <w:rPr>
                <w:rFonts w:ascii="宋体" w:hAnsi="宋体"/>
                <w:color w:val="000000"/>
                <w:sz w:val="24"/>
              </w:rPr>
              <w:t>.</w:t>
            </w:r>
            <w:r>
              <w:rPr>
                <w:rFonts w:ascii="宋体" w:hAnsi="宋体" w:hint="eastAsia"/>
                <w:color w:val="000000"/>
                <w:sz w:val="24"/>
              </w:rPr>
              <w:t>内部控制制度和流程图本年更新必要性</w:t>
            </w:r>
          </w:p>
        </w:tc>
        <w:tc>
          <w:tcPr>
            <w:tcW w:type="dxa" w:w="3686"/>
            <w:vAlign w:val="center"/>
          </w:tcPr>
          <w:p>
            <w:pPr>
              <w:rPr>
                <w:rFonts w:ascii="宋体" w:cs="宋体" w:hAnsi="宋体"/>
                <w:color w:val="000000"/>
                <w:kern w:val="0"/>
                <w:sz w:val="24"/>
              </w:rPr>
            </w:pPr>
            <w:r>
              <w:rPr>
                <w:rFonts w:ascii="宋体" w:cs="宋体" w:hAnsi="宋体"/>
                <w:color w:val="000000"/>
                <w:kern w:val="0"/>
                <w:sz w:val="24"/>
              </w:rPr>
              <w:t>预算编制与审核不需要更新；</w:t>
            </w:r>
            <w:r>
              <w:rPr>
                <w:rFonts w:ascii="宋体" w:cs="宋体" w:hAnsi="宋体" w:hint="eastAsia"/>
                <w:color w:val="000000"/>
                <w:kern w:val="0"/>
                <w:sz w:val="24"/>
                <w:lang w:eastAsia="zh-CN"/>
              </w:rPr>
              <w:t/>
            </w:r>
            <w:r>
              <w:rPr>
                <w:rFonts w:ascii="宋体" w:cs="宋体" w:hAnsi="宋体"/>
                <w:color w:val="000000"/>
                <w:kern w:val="0"/>
                <w:sz w:val="24"/>
              </w:rPr>
              <w:t>预算执行与调整不需要更新；</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决算管理不需要更新；</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绩效评价不需要更新；</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收入管理不需要更新；</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支出管理不需要更新；</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公务卡管理不需要更新；</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采购申请与审核不需要更新；</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采购组织形式确定不需要更新；</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采购方式确定及变更不需要更新；</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采购验收不需要更新；</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货币资金管理不需要更新；</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固定资产管理不需要更新；</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项目立项、设计与概预算不需要更新；</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项目采购管理不需要更新；</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项目施工、变更与资金支付不需要更新；</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项目验收管理与绩效评价不需要更新；</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合同拟订与审批不需要更新；</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合同履行与监督不需要更新；</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合同档案与纠纷管理不需要更新；</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
            </w:r>
          </w:p>
        </w:tc>
        <w:tc>
          <w:tcPr>
            <w:tcW w:type="dxa" w:w="3543"/>
            <w:vAlign w:val="center"/>
          </w:tcPr>
          <w:p>
            <w:pPr>
              <w:widowControl/>
              <w:rPr>
                <w:color w:val="000000"/>
                <w:sz w:val="24"/>
              </w:rPr>
            </w:pPr>
            <w:r>
              <w:rPr>
                <w:rFonts w:ascii="宋体" w:hAnsi="宋体" w:hint="eastAsia"/>
                <w:color w:val="000000"/>
                <w:sz w:val="24"/>
              </w:rPr>
              <w:t>4</w:t>
            </w:r>
            <w:r>
              <w:rPr>
                <w:rFonts w:ascii="宋体" w:hAnsi="宋体"/>
                <w:color w:val="000000"/>
                <w:sz w:val="24"/>
              </w:rPr>
              <w:t>.</w:t>
            </w:r>
            <w:r>
              <w:rPr>
                <w:rFonts w:ascii="宋体" w:hAnsi="宋体" w:hint="eastAsia"/>
                <w:color w:val="000000"/>
                <w:sz w:val="24"/>
              </w:rPr>
              <w:t>内部控制制度和流程图更新理由</w:t>
            </w:r>
          </w:p>
        </w:tc>
        <w:tc>
          <w:tcPr>
            <w:tcW w:type="dxa" w:w="4223"/>
            <w:gridSpan w:val="2"/>
            <w:vAlign w:val="center"/>
          </w:tcPr>
          <w:p>
            <w:pPr>
              <w:widowControl/>
              <w:jc w:val="left"/>
              <w:rPr>
                <w:rFonts w:ascii="宋体" w:cs="宋体" w:hAnsi="宋体"/>
                <w:color w:val="000000"/>
                <w:kern w:val="0"/>
                <w:sz w:val="24"/>
              </w:rPr>
            </w:pPr>
            <w:r>
              <w:rPr>
                <w:rFonts w:ascii="宋体" w:cs="宋体" w:hAnsi="宋体"/>
                <w:color w:val="000000"/>
                <w:kern w:val="0"/>
                <w:sz w:val="24"/>
              </w:rPr>
              <w:t>因政策法规环境变化而更新流程图的环节共计0个；</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color w:val="000000"/>
                <w:kern w:val="0"/>
                <w:sz w:val="24"/>
              </w:rPr>
              <w:t>因风险防控要求变化而更新流程图的环节共计0个；</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color w:val="000000"/>
                <w:kern w:val="0"/>
                <w:sz w:val="24"/>
              </w:rPr>
              <w:t>因内部管理目标变化而更新流程图的环节共计0个；</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color w:val="000000"/>
                <w:kern w:val="0"/>
                <w:sz w:val="24"/>
              </w:rPr>
              <w:t>因机构组织架构调整而更新流程图的环节共计0个；</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color w:val="000000"/>
                <w:kern w:val="0"/>
                <w:sz w:val="24"/>
              </w:rPr>
              <w:t>因内部运行流程变动而更新流程图的环节共计0个；</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color w:val="000000"/>
                <w:kern w:val="0"/>
                <w:sz w:val="24"/>
              </w:rPr>
              <w:t>因实际执行成本过高而更新流程图的环节共计0个；</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color w:val="000000"/>
                <w:kern w:val="0"/>
                <w:sz w:val="24"/>
              </w:rPr>
              <w:t>因其他而更新流程图的环节共计0个；</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rPr>
                <w:rFonts w:ascii="宋体" w:hAnsi="宋体"/>
                <w:color w:val="000000"/>
                <w:sz w:val="24"/>
              </w:rPr>
            </w:pPr>
            <w:r>
              <w:rPr>
                <w:rFonts w:ascii="宋体" w:hAnsi="宋体" w:hint="eastAsia"/>
                <w:color w:val="000000"/>
                <w:sz w:val="24"/>
              </w:rPr>
              <w:t>5.内部控制制度和流程图本年更新情况</w:t>
            </w:r>
          </w:p>
        </w:tc>
        <w:tc>
          <w:tcPr>
            <w:tcW w:type="dxa" w:w="3686"/>
            <w:vAlign w:val="center"/>
          </w:tcPr>
          <w:p>
            <w:pPr>
              <w:rPr>
                <w:rFonts w:ascii="宋体" w:cs="宋体" w:hAnsi="宋体"/>
                <w:color w:val="000000"/>
                <w:kern w:val="0"/>
                <w:sz w:val="24"/>
              </w:rPr>
            </w:pPr>
            <w:r>
              <w:rPr>
                <w:rFonts w:ascii="宋体" w:cs="宋体" w:hAnsi="宋体"/>
                <w:color w:val="000000"/>
                <w:kern w:val="0"/>
                <w:sz w:val="24"/>
              </w:rPr>
              <w:t>预算编制与审核制度未更新、流程图未更新；</w:t>
            </w:r>
            <w:r>
              <w:rPr>
                <w:rFonts w:ascii="宋体" w:cs="宋体" w:hAnsi="宋体" w:hint="eastAsia"/>
                <w:color w:val="000000"/>
                <w:kern w:val="0"/>
                <w:sz w:val="24"/>
                <w:lang w:eastAsia="zh-CN"/>
              </w:rPr>
              <w:t/>
            </w:r>
            <w:r>
              <w:rPr>
                <w:rFonts w:ascii="宋体" w:cs="宋体" w:hAnsi="宋体"/>
                <w:color w:val="000000"/>
                <w:kern w:val="0"/>
                <w:sz w:val="24"/>
              </w:rPr>
              <w:t>预算执行与调整制度未更新、流程图未更新；</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决算管理制度未更新、流程图未更新；</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绩效评价制度未更新、流程图未更新；</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收入管理制度未更新、流程图未更新；</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财政票据管理制度不适用、流程图不适用；</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支出管理制度未更新、流程图未更新；</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公务卡管理制度未更新、流程图未更新；</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采购申请与审核制度未更新、流程图未更新；</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采购组织形式确定制度未更新、流程图未更新；</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采购方式确定及变更制度未更新、流程图未更新；</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采购验收制度未更新、流程图未更新；</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货币资金管理制度未更新、流程图未更新；</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固定资产管理制度未更新、流程图未更新；</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无形资产管理制度不适用、流程图不适用；</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对外投资管理制度不适用、流程图不适用；</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项目立项、设计与概预算制度未更新、流程图未更新；</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项目采购管理制度未更新、流程图未更新；</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项目施工、变更与资金支付制度未更新、流程图未更新；</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项目验收管理与绩效评价制度未更新、流程图未更新；</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合同拟订与审批制度未更新、流程图未更新；</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合同履行与监督制度未更新、流程图未更新；</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合同档案与纠纷管理制度未更新、流程图未更新；</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
            </w:r>
          </w:p>
        </w:tc>
        <w:tc>
          <w:tcPr>
            <w:tcW w:type="dxa" w:w="3543"/>
            <w:vAlign w:val="center"/>
          </w:tcPr>
          <w:p>
            <w:pPr>
              <w:widowControl/>
              <w:rPr>
                <w:rFonts w:ascii="宋体" w:hAnsi="宋体"/>
                <w:color w:val="000000"/>
                <w:sz w:val="24"/>
              </w:rPr>
            </w:pPr>
            <w:r>
              <w:rPr>
                <w:rFonts w:ascii="宋体" w:hAnsi="宋体" w:hint="eastAsia"/>
                <w:color w:val="000000"/>
                <w:sz w:val="24"/>
              </w:rPr>
              <w:t>6.制度和流程图本年是否正式发文</w:t>
            </w:r>
          </w:p>
        </w:tc>
        <w:tc>
          <w:tcPr>
            <w:tcW w:type="dxa" w:w="4223"/>
            <w:gridSpan w:val="2"/>
            <w:vAlign w:val="center"/>
          </w:tcPr>
          <w:p>
            <w:pPr>
              <w:keepNext w:val="0"/>
              <w:keepLines w:val="0"/>
              <w:widowControl/>
              <w:suppressLineNumbers w:val="0"/>
              <w:jc w:val="both"/>
              <w:textAlignment w:val="center"/>
              <w:rPr>
                <w:rFonts w:ascii="宋体" w:cs="宋体" w:eastAsia="宋体" w:hAnsi="宋体" w:hint="eastAsia"/>
                <w:i w:val="0"/>
                <w:color w:val="000000"/>
                <w:kern w:val="2"/>
                <w:sz w:val="24"/>
                <w:szCs w:val="24"/>
                <w:u w:val="none"/>
                <w:lang w:bidi="ar-SA" w:eastAsia="zh-CN" w:val="en-US"/>
              </w:rPr>
            </w:pPr>
            <w:r>
              <w:rPr>
                <w:rFonts w:ascii="宋体" w:cs="宋体" w:hAnsi="宋体"/>
                <w:color w:val="000000"/>
                <w:kern w:val="0"/>
                <w:sz w:val="24"/>
              </w:rPr>
              <w:t>预算编制与审核发文；</w:t>
            </w:r>
            <w:r>
              <w:rPr>
                <w:rFonts w:ascii="宋体" w:cs="宋体" w:hAnsi="宋体" w:hint="eastAsia"/>
                <w:color w:val="000000"/>
                <w:kern w:val="0"/>
                <w:sz w:val="24"/>
                <w:lang w:eastAsia="zh-CN"/>
              </w:rPr>
              <w:t/>
            </w:r>
            <w:r>
              <w:rPr>
                <w:rFonts w:ascii="宋体" w:cs="宋体" w:hAnsi="宋体"/>
                <w:color w:val="000000"/>
                <w:kern w:val="0"/>
                <w:sz w:val="24"/>
              </w:rPr>
              <w:t>预算执行与调整发文；</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决算管理发文；</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绩效评价发文；</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收入管理发文；</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支出管理发文；</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公务卡管理发文；</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采购申请与审核发文；</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采购组织形式确定发文；</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采购方式确定及变更发文；</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采购验收发文；</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货币资金管理发文；</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固定资产管理发文；</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项目立项、设计与概预算发文；</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项目采购管理发文；</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项目施工、变更与资金支付发文；</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项目验收管理与绩效评价发文；</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合同拟订与审批发文；</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合同履行与监督发文；</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合同档案与纠纷管理发文；</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
            </w:r>
            <w:bookmarkStart w:id="5" w:name="_GoBack"/>
            <w:bookmarkEnd w:id="5"/>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4900"/>
            <w:gridSpan w:val="7"/>
            <w:vAlign w:val="center"/>
          </w:tcPr>
          <w:p>
            <w:pPr>
              <w:widowControl/>
              <w:rPr>
                <w:color w:val="000000"/>
                <w:sz w:val="24"/>
              </w:rPr>
            </w:pPr>
            <w:r>
              <w:rPr>
                <w:rFonts w:ascii="宋体" w:hAnsi="宋体" w:hint="eastAsia"/>
                <w:color w:val="000000"/>
                <w:sz w:val="24"/>
              </w:rPr>
              <w:t>7.制度</w:t>
            </w:r>
            <w:r>
              <w:rPr>
                <w:rFonts w:hint="eastAsia"/>
                <w:color w:val="000000"/>
                <w:sz w:val="24"/>
              </w:rPr>
              <w:t>关键管控点</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jc w:val="left"/>
              <w:rPr>
                <w:color w:val="000000"/>
                <w:sz w:val="24"/>
              </w:rPr>
            </w:pPr>
            <w:r>
              <w:rPr>
                <w:rFonts w:hint="eastAsia"/>
                <w:color w:val="000000"/>
                <w:sz w:val="24"/>
              </w:rPr>
              <w:t>（1）预算业务管理</w:t>
            </w:r>
          </w:p>
        </w:tc>
        <w:tc>
          <w:tcPr>
            <w:tcW w:type="dxa" w:w="11452"/>
            <w:gridSpan w:val="4"/>
            <w:vAlign w:val="center"/>
          </w:tcPr>
          <w:p>
            <w:pPr>
              <w:widowControl/>
              <w:jc w:val="left"/>
              <w:rPr>
                <w:rFonts w:ascii="宋体" w:cs="宋体" w:hAnsi="宋体"/>
                <w:color w:val="000000"/>
                <w:kern w:val="0"/>
                <w:sz w:val="24"/>
              </w:rPr>
            </w:pPr>
            <w:r>
              <w:rPr>
                <w:rFonts w:ascii="宋体" w:cs="宋体" w:hAnsi="宋体"/>
                <w:color w:val="000000"/>
                <w:kern w:val="0"/>
                <w:sz w:val="24"/>
              </w:rPr>
              <w:t>单位重大决策规范程序和流程;单位预算绩效目标编制，项目预算绩效目标编制;单位预算编制主体、程序及标准;单位预算项目库入库标准与动态管理；</w:t>
            </w:r>
            <w:r>
              <w:rPr>
                <w:rFonts w:ascii="宋体" w:cs="宋体" w:hAnsi="宋体" w:hint="eastAsia"/>
                <w:color w:val="000000"/>
                <w:kern w:val="0"/>
                <w:sz w:val="24"/>
                <w:lang w:eastAsia="zh-CN" w:val="en-US"/>
              </w:rPr>
              <w:t/>
            </w:r>
            <w:r>
              <w:rPr>
                <w:rFonts w:ascii="宋体" w:cs="宋体" w:hAnsi="宋体" w:hint="eastAsia"/>
                <w:color w:val="000000"/>
                <w:kern w:val="0"/>
                <w:sz w:val="24"/>
                <w:lang w:eastAsia="zh-CN"/>
              </w:rPr>
              <w:t/>
            </w:r>
            <w:r>
              <w:rPr>
                <w:rFonts w:ascii="宋体" w:cs="宋体" w:hAnsi="宋体"/>
                <w:color w:val="000000"/>
                <w:kern w:val="0"/>
                <w:sz w:val="24"/>
              </w:rPr>
              <w:t>单位预算绩效运行监控;单位预算执行分析次数、内容及结果应用;单位预算调整主体、程序及标准;单位预算绩效执行主体、程序及标准；</w:t>
            </w:r>
            <w:r>
              <w:rPr>
                <w:rFonts w:ascii="宋体" w:cs="宋体" w:hAnsi="宋体" w:hint="eastAsia"/>
                <w:color w:val="000000"/>
                <w:kern w:val="0"/>
                <w:sz w:val="24"/>
                <w:lang w:eastAsia="zh-CN" w:val="en-US"/>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color w:val="000000"/>
                <w:kern w:val="0"/>
                <w:sz w:val="24"/>
              </w:rPr>
              <w:t>单位决算编制主体、程序及标准;单位决算分析报告内容与应用机制；</w:t>
            </w:r>
            <w:r>
              <w:rPr>
                <w:rFonts w:ascii="宋体" w:cs="宋体" w:hAnsi="宋体" w:hint="eastAsia"/>
                <w:color w:val="000000"/>
                <w:kern w:val="0"/>
                <w:sz w:val="24"/>
                <w:lang w:eastAsia="zh-CN" w:val="en-US"/>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color w:val="000000"/>
                <w:kern w:val="0"/>
                <w:sz w:val="24"/>
              </w:rPr>
              <w:t>单位绩效评价形式、标准及结果应用；</w:t>
            </w:r>
            <w:r>
              <w:rPr>
                <w:rFonts w:ascii="宋体" w:cs="宋体" w:hAnsi="宋体" w:hint="eastAsia"/>
                <w:color w:val="000000"/>
                <w:kern w:val="0"/>
                <w:sz w:val="24"/>
                <w:lang w:eastAsia="zh-CN" w:val="en-US"/>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jc w:val="left"/>
              <w:rPr>
                <w:color w:val="000000"/>
                <w:sz w:val="24"/>
              </w:rPr>
            </w:pPr>
            <w:r>
              <w:rPr>
                <w:rFonts w:hint="eastAsia"/>
                <w:color w:val="000000"/>
                <w:sz w:val="24"/>
              </w:rPr>
              <w:t>（2）收支业务管理</w:t>
            </w:r>
          </w:p>
        </w:tc>
        <w:tc>
          <w:tcPr>
            <w:tcW w:type="dxa" w:w="11452"/>
            <w:gridSpan w:val="4"/>
            <w:vAlign w:val="center"/>
          </w:tcPr>
          <w:p>
            <w:pPr>
              <w:widowControl/>
              <w:jc w:val="left"/>
              <w:rPr>
                <w:rFonts w:ascii="宋体" w:cs="宋体" w:hAnsi="宋体"/>
                <w:color w:val="000000"/>
                <w:kern w:val="0"/>
                <w:sz w:val="24"/>
              </w:rPr>
            </w:pPr>
            <w:r>
              <w:rPr>
                <w:rFonts w:ascii="宋体" w:cs="宋体" w:hAnsi="宋体"/>
                <w:color w:val="000000"/>
                <w:kern w:val="0"/>
                <w:sz w:val="24"/>
              </w:rPr>
              <w:t>单位财政收入种类与收缴管理；</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单位支出范围与标准;单位各类支出审批权限；</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单位公务卡结算范围及报销程序;单位公务卡办卡及销卡管理；</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jc w:val="left"/>
              <w:rPr>
                <w:color w:val="000000"/>
                <w:sz w:val="24"/>
              </w:rPr>
            </w:pPr>
            <w:r>
              <w:rPr>
                <w:rFonts w:hint="eastAsia"/>
                <w:color w:val="000000"/>
                <w:sz w:val="24"/>
              </w:rPr>
              <w:t>（3）政府采购业务管理</w:t>
            </w:r>
          </w:p>
        </w:tc>
        <w:tc>
          <w:tcPr>
            <w:tcW w:type="dxa" w:w="11452"/>
            <w:gridSpan w:val="4"/>
            <w:vAlign w:val="center"/>
          </w:tcPr>
          <w:p>
            <w:pPr>
              <w:widowControl/>
              <w:jc w:val="left"/>
              <w:rPr>
                <w:rFonts w:ascii="宋体" w:cs="宋体" w:hAnsi="宋体"/>
                <w:color w:val="000000"/>
                <w:kern w:val="0"/>
                <w:sz w:val="24"/>
              </w:rPr>
            </w:pPr>
            <w:r>
              <w:rPr>
                <w:rFonts w:ascii="宋体" w:cs="宋体" w:hAnsi="宋体"/>
                <w:color w:val="000000"/>
                <w:kern w:val="0"/>
                <w:sz w:val="24"/>
              </w:rPr>
              <w:t>单位采购审核分级授权机制;单位业务归口部门与财务归口部门审核内容；</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单位政府集中采购组织形式及范围标准;单位自行采购组织形式及范围标准；</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单位采购供应商选择标准；</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单位采购验收主体、程序及结果应用；</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jc w:val="left"/>
              <w:rPr>
                <w:color w:val="000000"/>
                <w:sz w:val="24"/>
              </w:rPr>
            </w:pPr>
            <w:r>
              <w:rPr>
                <w:rFonts w:hint="eastAsia"/>
                <w:color w:val="000000"/>
                <w:sz w:val="24"/>
              </w:rPr>
              <w:t>（4）国有资产业务管理</w:t>
            </w:r>
          </w:p>
        </w:tc>
        <w:tc>
          <w:tcPr>
            <w:tcW w:type="dxa" w:w="11452"/>
            <w:gridSpan w:val="4"/>
            <w:vAlign w:val="center"/>
          </w:tcPr>
          <w:p>
            <w:pPr>
              <w:widowControl/>
              <w:jc w:val="left"/>
              <w:rPr>
                <w:rFonts w:ascii="宋体" w:cs="宋体" w:hAnsi="宋体"/>
                <w:color w:val="000000"/>
                <w:kern w:val="0"/>
                <w:sz w:val="24"/>
              </w:rPr>
            </w:pPr>
            <w:r>
              <w:rPr>
                <w:rFonts w:ascii="宋体" w:cs="宋体" w:hAnsi="宋体"/>
                <w:color w:val="000000"/>
                <w:kern w:val="0"/>
                <w:sz w:val="24"/>
              </w:rPr>
              <w:t>单位银行账户类型，开立、变更、撤销程序及年检；</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单位固定资产类别与配置标准;单位固定资产清查范围及程序;单位资产处置标准与审批权限；</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jc w:val="left"/>
              <w:rPr>
                <w:color w:val="000000"/>
                <w:sz w:val="24"/>
              </w:rPr>
            </w:pPr>
            <w:r>
              <w:rPr>
                <w:rFonts w:hint="eastAsia"/>
                <w:color w:val="000000"/>
                <w:sz w:val="24"/>
              </w:rPr>
              <w:t>（5）建设项目业务管理</w:t>
            </w:r>
          </w:p>
        </w:tc>
        <w:tc>
          <w:tcPr>
            <w:tcW w:type="dxa" w:w="11452"/>
            <w:gridSpan w:val="4"/>
            <w:vAlign w:val="center"/>
          </w:tcPr>
          <w:p>
            <w:pPr>
              <w:widowControl/>
              <w:jc w:val="left"/>
              <w:rPr>
                <w:rFonts w:ascii="宋体" w:cs="宋体" w:hAnsi="宋体"/>
                <w:color w:val="000000"/>
                <w:kern w:val="0"/>
                <w:sz w:val="24"/>
              </w:rPr>
            </w:pPr>
            <w:r>
              <w:rPr>
                <w:rFonts w:ascii="宋体" w:cs="宋体" w:hAnsi="宋体"/>
                <w:color w:val="000000"/>
                <w:kern w:val="0"/>
                <w:sz w:val="24"/>
              </w:rPr>
              <w:t>单位项目投资评审、立项依据与审批程序；</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单位项目采购范围、方式及程序；</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单位项目分包控制;单位项目变更审批权限及程序；</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单位项目验收主体、内容及程序;单位项目绩效评价形式与内容；</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jc w:val="left"/>
              <w:rPr>
                <w:color w:val="000000"/>
                <w:sz w:val="24"/>
              </w:rPr>
            </w:pPr>
            <w:r>
              <w:rPr>
                <w:rFonts w:hint="eastAsia"/>
                <w:color w:val="000000"/>
                <w:sz w:val="24"/>
              </w:rPr>
              <w:t>（6）合同业务管理</w:t>
            </w:r>
          </w:p>
        </w:tc>
        <w:tc>
          <w:tcPr>
            <w:tcW w:type="dxa" w:w="11452"/>
            <w:gridSpan w:val="4"/>
            <w:vAlign w:val="center"/>
          </w:tcPr>
          <w:p>
            <w:pPr>
              <w:widowControl/>
              <w:jc w:val="left"/>
              <w:rPr>
                <w:rFonts w:ascii="宋体" w:cs="宋体" w:hAnsi="宋体"/>
                <w:color w:val="000000"/>
                <w:kern w:val="0"/>
                <w:sz w:val="24"/>
              </w:rPr>
            </w:pPr>
            <w:r>
              <w:rPr>
                <w:rFonts w:ascii="宋体" w:cs="宋体" w:hAnsi="宋体"/>
                <w:color w:val="000000"/>
                <w:kern w:val="0"/>
                <w:sz w:val="24"/>
              </w:rPr>
              <w:t>单位合同审核主体、内容及程序;单位法务介入条件与环节；</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单位合同台账设置及管理要求;单位合同章种类、使用权限及使用范围;单位合同执行监督机制；</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单位合同执行归档制度；</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lang w:eastAsia="zh-CN"/>
              </w:rPr>
              <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4900"/>
            <w:gridSpan w:val="7"/>
            <w:vAlign w:val="center"/>
          </w:tcPr>
          <w:p>
            <w:pPr>
              <w:widowControl/>
              <w:rPr>
                <w:color w:val="000000"/>
                <w:sz w:val="24"/>
              </w:rPr>
            </w:pPr>
            <w:r>
              <w:rPr>
                <w:rFonts w:hint="eastAsia"/>
                <w:color w:val="000000"/>
                <w:sz w:val="24"/>
              </w:rPr>
              <w:t>（四）内部控制制度执行情况</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7134"/>
            <w:gridSpan w:val="4"/>
            <w:vAlign w:val="center"/>
          </w:tcPr>
          <w:p>
            <w:pPr>
              <w:widowControl/>
              <w:jc w:val="center"/>
              <w:rPr>
                <w:color w:val="000000"/>
                <w:sz w:val="24"/>
              </w:rPr>
            </w:pPr>
            <w:r>
              <w:rPr>
                <w:rFonts w:hint="eastAsia"/>
                <w:color w:val="000000"/>
                <w:sz w:val="24"/>
              </w:rPr>
              <w:t>评价要点</w:t>
            </w:r>
          </w:p>
        </w:tc>
        <w:tc>
          <w:tcPr>
            <w:tcW w:type="dxa" w:w="7766"/>
            <w:gridSpan w:val="3"/>
            <w:vAlign w:val="center"/>
          </w:tcPr>
          <w:p>
            <w:pPr>
              <w:widowControl/>
              <w:jc w:val="center"/>
              <w:rPr>
                <w:color w:val="000000"/>
                <w:sz w:val="24"/>
              </w:rPr>
            </w:pPr>
            <w:r>
              <w:rPr>
                <w:rFonts w:hint="eastAsia"/>
                <w:sz w:val="24"/>
              </w:rPr>
              <w:t>评价指标结果/指标值</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7134"/>
            <w:gridSpan w:val="4"/>
            <w:vAlign w:val="center"/>
          </w:tcPr>
          <w:p>
            <w:pPr>
              <w:widowControl/>
              <w:rPr>
                <w:rFonts w:ascii="宋体" w:hAnsi="宋体"/>
                <w:color w:val="000000"/>
                <w:sz w:val="24"/>
              </w:rPr>
            </w:pPr>
            <w:r>
              <w:rPr>
                <w:rFonts w:ascii="宋体" w:hAnsi="宋体" w:hint="eastAsia"/>
                <w:color w:val="000000"/>
                <w:sz w:val="24"/>
              </w:rPr>
              <w:t>1.项目支出绩效目标设定比例</w:t>
            </w:r>
          </w:p>
        </w:tc>
        <w:tc>
          <w:tcPr>
            <w:tcW w:type="dxa" w:w="7766"/>
            <w:gridSpan w:val="3"/>
            <w:vAlign w:val="center"/>
          </w:tcPr>
          <w:p>
            <w:pPr>
              <w:widowControl/>
              <w:jc w:val="left"/>
              <w:rPr>
                <w:rFonts w:ascii="宋体" w:cs="宋体" w:hAnsi="宋体"/>
                <w:color w:val="000000"/>
                <w:kern w:val="0"/>
                <w:sz w:val="24"/>
              </w:rPr>
            </w:pPr>
            <w:r>
              <w:rPr>
                <w:rFonts w:ascii="宋体" w:cs="宋体" w:hAnsi="宋体" w:hint="eastAsia"/>
                <w:color w:val="000000"/>
                <w:kern w:val="0"/>
                <w:sz w:val="24"/>
              </w:rPr>
              <w:t>不适用</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7134"/>
            <w:gridSpan w:val="4"/>
            <w:vAlign w:val="center"/>
          </w:tcPr>
          <w:p>
            <w:pPr>
              <w:widowControl/>
              <w:rPr>
                <w:rFonts w:ascii="宋体" w:hAnsi="宋体"/>
                <w:color w:val="000000"/>
                <w:sz w:val="24"/>
              </w:rPr>
            </w:pPr>
            <w:r>
              <w:rPr>
                <w:rFonts w:ascii="宋体" w:hAnsi="宋体" w:hint="eastAsia"/>
                <w:color w:val="000000"/>
                <w:sz w:val="24"/>
              </w:rPr>
              <w:t>2</w:t>
            </w:r>
            <w:r>
              <w:rPr>
                <w:rFonts w:ascii="宋体" w:hAnsi="宋体"/>
                <w:color w:val="000000"/>
                <w:sz w:val="24"/>
              </w:rPr>
              <w:t>.</w:t>
            </w:r>
            <w:bookmarkStart w:id="4" w:name="_Hlk23853374"/>
            <w:r>
              <w:rPr>
                <w:rFonts w:ascii="宋体" w:hAnsi="宋体" w:hint="eastAsia"/>
                <w:sz w:val="24"/>
              </w:rPr>
              <w:t>预算执行及绩效运行监控程度</w:t>
            </w:r>
            <w:bookmarkEnd w:id="4"/>
          </w:p>
        </w:tc>
        <w:tc>
          <w:tcPr>
            <w:tcW w:type="dxa" w:w="7766"/>
            <w:gridSpan w:val="3"/>
            <w:vAlign w:val="center"/>
          </w:tcPr>
          <w:p>
            <w:pPr>
              <w:widowControl/>
              <w:jc w:val="left"/>
              <w:rPr>
                <w:rFonts w:ascii="宋体" w:cs="宋体" w:hAnsi="宋体"/>
                <w:color w:val="000000"/>
                <w:kern w:val="0"/>
                <w:sz w:val="24"/>
              </w:rPr>
            </w:pPr>
            <w:r>
              <w:rPr>
                <w:rFonts w:ascii="宋体" w:cs="宋体" w:hAnsi="宋体" w:hint="eastAsia"/>
                <w:color w:val="000000"/>
                <w:kern w:val="0"/>
                <w:sz w:val="24"/>
              </w:rPr>
              <w:t>不适用</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7134"/>
            <w:gridSpan w:val="4"/>
            <w:vAlign w:val="center"/>
          </w:tcPr>
          <w:p>
            <w:pPr>
              <w:widowControl/>
              <w:rPr>
                <w:rFonts w:ascii="宋体" w:hAnsi="宋体"/>
                <w:color w:val="000000"/>
                <w:sz w:val="24"/>
              </w:rPr>
            </w:pPr>
            <w:r>
              <w:rPr>
                <w:rFonts w:ascii="宋体" w:hAnsi="宋体" w:hint="eastAsia"/>
                <w:color w:val="000000"/>
                <w:sz w:val="24"/>
              </w:rPr>
              <w:t>3.</w:t>
            </w:r>
            <w:r>
              <w:rPr>
                <w:rFonts w:ascii="宋体" w:hAnsi="宋体" w:hint="eastAsia"/>
                <w:sz w:val="24"/>
              </w:rPr>
              <w:t>项目支出绩效目标完成情况</w:t>
            </w:r>
          </w:p>
        </w:tc>
        <w:tc>
          <w:tcPr>
            <w:tcW w:type="dxa" w:w="7766"/>
            <w:gridSpan w:val="3"/>
            <w:vAlign w:val="center"/>
          </w:tcPr>
          <w:p>
            <w:pPr>
              <w:widowControl/>
              <w:jc w:val="left"/>
              <w:rPr>
                <w:rFonts w:ascii="宋体" w:cs="宋体" w:hAnsi="宋体"/>
                <w:color w:val="000000"/>
                <w:kern w:val="0"/>
                <w:sz w:val="24"/>
              </w:rPr>
            </w:pPr>
            <w:r>
              <w:rPr>
                <w:rFonts w:ascii="宋体" w:cs="宋体" w:hAnsi="宋体" w:hint="eastAsia"/>
                <w:color w:val="000000"/>
                <w:kern w:val="0"/>
                <w:sz w:val="24"/>
              </w:rPr>
              <w:t>不适用</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7134"/>
            <w:gridSpan w:val="4"/>
            <w:vAlign w:val="center"/>
          </w:tcPr>
          <w:p>
            <w:pPr>
              <w:widowControl/>
              <w:rPr>
                <w:rFonts w:ascii="宋体" w:hAnsi="宋体"/>
                <w:strike/>
                <w:color w:val="000000"/>
                <w:sz w:val="24"/>
              </w:rPr>
            </w:pPr>
            <w:r>
              <w:rPr>
                <w:rFonts w:ascii="宋体" w:hAnsi="宋体" w:hint="eastAsia"/>
                <w:color w:val="000000"/>
                <w:sz w:val="24"/>
              </w:rPr>
              <w:t>4</w:t>
            </w:r>
            <w:r>
              <w:rPr>
                <w:rFonts w:ascii="宋体" w:hAnsi="宋体"/>
                <w:color w:val="000000"/>
                <w:sz w:val="24"/>
              </w:rPr>
              <w:t>.</w:t>
            </w:r>
            <w:r>
              <w:rPr>
                <w:rFonts w:ascii="宋体" w:hAnsi="宋体" w:hint="eastAsia"/>
                <w:color w:val="000000"/>
                <w:sz w:val="24"/>
              </w:rPr>
              <w:t>非税收入管控情况</w:t>
            </w:r>
          </w:p>
        </w:tc>
        <w:tc>
          <w:tcPr>
            <w:tcW w:type="dxa" w:w="7766"/>
            <w:gridSpan w:val="3"/>
            <w:vAlign w:val="center"/>
          </w:tcPr>
          <w:p>
            <w:pPr>
              <w:widowControl/>
              <w:jc w:val="left"/>
              <w:rPr>
                <w:rFonts w:ascii="宋体" w:cs="宋体" w:hAnsi="宋体"/>
                <w:color w:val="000000"/>
                <w:kern w:val="0"/>
                <w:sz w:val="24"/>
              </w:rPr>
            </w:pPr>
            <w:r>
              <w:rPr>
                <w:rFonts w:ascii="宋体" w:cs="宋体" w:hAnsi="宋体" w:hint="eastAsia"/>
                <w:color w:val="000000"/>
                <w:kern w:val="0"/>
                <w:sz w:val="24"/>
              </w:rPr>
              <w:t>不适用</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7134"/>
            <w:gridSpan w:val="4"/>
            <w:vAlign w:val="center"/>
          </w:tcPr>
          <w:p>
            <w:pPr>
              <w:widowControl/>
              <w:rPr>
                <w:rFonts w:ascii="宋体" w:hAnsi="宋体"/>
                <w:color w:val="000000"/>
                <w:sz w:val="24"/>
              </w:rPr>
            </w:pPr>
            <w:r>
              <w:rPr>
                <w:rFonts w:ascii="宋体" w:hAnsi="宋体" w:hint="eastAsia"/>
                <w:color w:val="000000"/>
                <w:sz w:val="24"/>
              </w:rPr>
              <w:t>5.采购合同匹配情况</w:t>
            </w:r>
          </w:p>
        </w:tc>
        <w:tc>
          <w:tcPr>
            <w:tcW w:type="dxa" w:w="7766"/>
            <w:gridSpan w:val="3"/>
            <w:vAlign w:val="center"/>
          </w:tcPr>
          <w:p>
            <w:pPr>
              <w:widowControl/>
              <w:jc w:val="left"/>
              <w:rPr>
                <w:rFonts w:ascii="宋体" w:cs="宋体" w:hAnsi="宋体"/>
                <w:color w:val="000000"/>
                <w:kern w:val="0"/>
                <w:sz w:val="24"/>
              </w:rPr>
            </w:pPr>
            <w:r>
              <w:rPr>
                <w:rFonts w:ascii="宋体" w:cs="宋体" w:hAnsi="宋体" w:hint="eastAsia"/>
                <w:color w:val="000000"/>
                <w:kern w:val="0"/>
                <w:sz w:val="24"/>
              </w:rPr>
              <w:t>100.00%</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7134"/>
            <w:gridSpan w:val="4"/>
            <w:vAlign w:val="center"/>
          </w:tcPr>
          <w:p>
            <w:pPr>
              <w:widowControl/>
              <w:rPr>
                <w:rFonts w:ascii="宋体" w:hAnsi="宋体"/>
                <w:color w:val="000000"/>
                <w:sz w:val="24"/>
              </w:rPr>
            </w:pPr>
            <w:r>
              <w:rPr>
                <w:rFonts w:ascii="宋体" w:hAnsi="宋体" w:hint="eastAsia"/>
                <w:color w:val="000000"/>
                <w:sz w:val="24"/>
              </w:rPr>
              <w:t>6.</w:t>
            </w:r>
            <w:r>
              <w:rPr>
                <w:rFonts w:hint="eastAsia"/>
                <w:color w:val="000000"/>
                <w:sz w:val="24"/>
              </w:rPr>
              <w:t>采购验收管控情况</w:t>
            </w:r>
          </w:p>
        </w:tc>
        <w:tc>
          <w:tcPr>
            <w:tcW w:type="dxa" w:w="7766"/>
            <w:gridSpan w:val="3"/>
            <w:vAlign w:val="center"/>
          </w:tcPr>
          <w:p>
            <w:pPr>
              <w:widowControl/>
              <w:jc w:val="left"/>
              <w:rPr>
                <w:rFonts w:ascii="宋体" w:cs="宋体" w:hAnsi="宋体"/>
                <w:color w:val="000000"/>
                <w:kern w:val="0"/>
                <w:sz w:val="24"/>
              </w:rPr>
            </w:pPr>
            <w:r>
              <w:rPr>
                <w:rFonts w:ascii="宋体" w:cs="宋体" w:hAnsi="宋体" w:hint="eastAsia"/>
                <w:color w:val="000000"/>
                <w:kern w:val="0"/>
                <w:sz w:val="24"/>
              </w:rPr>
              <w:t>100.00%</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7134"/>
            <w:gridSpan w:val="4"/>
            <w:vAlign w:val="center"/>
          </w:tcPr>
          <w:p>
            <w:pPr>
              <w:widowControl/>
              <w:rPr>
                <w:rFonts w:ascii="宋体" w:hAnsi="宋体"/>
                <w:strike/>
                <w:color w:val="000000"/>
                <w:sz w:val="24"/>
              </w:rPr>
            </w:pPr>
            <w:r>
              <w:rPr>
                <w:rFonts w:ascii="宋体" w:hAnsi="宋体" w:hint="eastAsia"/>
                <w:color w:val="000000"/>
                <w:sz w:val="24"/>
              </w:rPr>
              <w:t>7</w:t>
            </w:r>
            <w:r>
              <w:rPr>
                <w:rFonts w:ascii="宋体" w:hAnsi="宋体"/>
                <w:color w:val="000000"/>
                <w:sz w:val="24"/>
              </w:rPr>
              <w:t>.</w:t>
            </w:r>
            <w:r>
              <w:rPr>
                <w:rFonts w:ascii="宋体" w:hAnsi="宋体" w:hint="eastAsia"/>
                <w:color w:val="000000"/>
                <w:sz w:val="24"/>
              </w:rPr>
              <w:t>资产账实相符程度</w:t>
            </w:r>
          </w:p>
        </w:tc>
        <w:tc>
          <w:tcPr>
            <w:tcW w:type="dxa" w:w="7766"/>
            <w:gridSpan w:val="3"/>
            <w:vAlign w:val="center"/>
          </w:tcPr>
          <w:p>
            <w:pPr>
              <w:widowControl/>
              <w:jc w:val="left"/>
              <w:rPr>
                <w:rFonts w:ascii="宋体" w:cs="宋体" w:hAnsi="宋体"/>
                <w:color w:val="000000"/>
                <w:kern w:val="0"/>
                <w:sz w:val="24"/>
              </w:rPr>
            </w:pPr>
            <w:r>
              <w:rPr>
                <w:rFonts w:ascii="宋体" w:cs="宋体" w:hAnsi="宋体" w:hint="eastAsia"/>
                <w:color w:val="000000"/>
                <w:kern w:val="0"/>
                <w:sz w:val="24"/>
              </w:rPr>
              <w:t>100.00%</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7134"/>
            <w:gridSpan w:val="4"/>
            <w:vAlign w:val="center"/>
          </w:tcPr>
          <w:p>
            <w:pPr>
              <w:widowControl/>
              <w:rPr>
                <w:rFonts w:ascii="宋体" w:hAnsi="宋体"/>
                <w:color w:val="000000"/>
                <w:sz w:val="24"/>
              </w:rPr>
            </w:pPr>
            <w:r>
              <w:rPr>
                <w:rFonts w:ascii="宋体" w:hAnsi="宋体" w:hint="eastAsia"/>
                <w:color w:val="000000"/>
                <w:sz w:val="24"/>
              </w:rPr>
              <w:t>8</w:t>
            </w:r>
            <w:r>
              <w:rPr>
                <w:rFonts w:ascii="宋体" w:hAnsi="宋体"/>
                <w:color w:val="000000"/>
                <w:sz w:val="24"/>
              </w:rPr>
              <w:t>.</w:t>
            </w:r>
            <w:r>
              <w:rPr>
                <w:rFonts w:ascii="宋体" w:hAnsi="宋体" w:hint="eastAsia"/>
                <w:sz w:val="24"/>
              </w:rPr>
              <w:t>固定资产处置规范程度</w:t>
            </w:r>
          </w:p>
        </w:tc>
        <w:tc>
          <w:tcPr>
            <w:tcW w:type="dxa" w:w="7766"/>
            <w:gridSpan w:val="3"/>
            <w:vAlign w:val="center"/>
          </w:tcPr>
          <w:p>
            <w:pPr>
              <w:widowControl/>
              <w:jc w:val="left"/>
              <w:rPr>
                <w:rFonts w:ascii="宋体" w:cs="宋体" w:hAnsi="宋体"/>
                <w:color w:val="000000"/>
                <w:kern w:val="0"/>
                <w:sz w:val="24"/>
              </w:rPr>
            </w:pPr>
            <w:r>
              <w:rPr>
                <w:rFonts w:ascii="宋体" w:cs="宋体" w:hAnsi="宋体" w:hint="eastAsia"/>
                <w:color w:val="000000"/>
                <w:kern w:val="0"/>
                <w:sz w:val="24"/>
              </w:rPr>
              <w:t>不适用</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7134"/>
            <w:gridSpan w:val="4"/>
            <w:vAlign w:val="center"/>
          </w:tcPr>
          <w:p>
            <w:pPr>
              <w:widowControl/>
              <w:rPr>
                <w:rFonts w:ascii="宋体" w:hAnsi="宋体"/>
                <w:color w:val="000000"/>
                <w:sz w:val="24"/>
              </w:rPr>
            </w:pPr>
            <w:r>
              <w:rPr>
                <w:rFonts w:ascii="宋体" w:hAnsi="宋体" w:hint="eastAsia"/>
                <w:color w:val="000000"/>
                <w:sz w:val="24"/>
              </w:rPr>
              <w:t>9.项目投资计划完成情况</w:t>
            </w:r>
          </w:p>
        </w:tc>
        <w:tc>
          <w:tcPr>
            <w:tcW w:type="dxa" w:w="7766"/>
            <w:gridSpan w:val="3"/>
            <w:vAlign w:val="center"/>
          </w:tcPr>
          <w:p>
            <w:pPr>
              <w:widowControl/>
              <w:jc w:val="left"/>
              <w:rPr>
                <w:rFonts w:ascii="宋体" w:cs="宋体" w:hAnsi="宋体"/>
                <w:color w:val="000000"/>
                <w:kern w:val="0"/>
                <w:sz w:val="24"/>
              </w:rPr>
            </w:pPr>
            <w:r>
              <w:rPr>
                <w:rFonts w:ascii="宋体" w:cs="宋体" w:hAnsi="宋体" w:hint="eastAsia"/>
                <w:color w:val="000000"/>
                <w:kern w:val="0"/>
                <w:sz w:val="24"/>
              </w:rPr>
              <w:t>不适用</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7134"/>
            <w:gridSpan w:val="4"/>
            <w:vAlign w:val="center"/>
          </w:tcPr>
          <w:p>
            <w:pPr>
              <w:widowControl/>
              <w:rPr>
                <w:rFonts w:ascii="宋体" w:hAnsi="宋体"/>
                <w:color w:val="000000"/>
                <w:sz w:val="24"/>
              </w:rPr>
            </w:pPr>
            <w:r>
              <w:rPr>
                <w:rFonts w:ascii="宋体" w:hAnsi="宋体" w:hint="eastAsia"/>
                <w:color w:val="000000"/>
                <w:sz w:val="24"/>
              </w:rPr>
              <w:t>10.合同订立规范情况</w:t>
            </w:r>
          </w:p>
        </w:tc>
        <w:tc>
          <w:tcPr>
            <w:tcW w:type="dxa" w:w="7766"/>
            <w:gridSpan w:val="3"/>
            <w:vAlign w:val="center"/>
          </w:tcPr>
          <w:p>
            <w:pPr>
              <w:widowControl/>
              <w:jc w:val="left"/>
              <w:rPr>
                <w:rFonts w:ascii="宋体" w:cs="宋体" w:hAnsi="宋体"/>
                <w:color w:val="000000"/>
                <w:kern w:val="0"/>
                <w:sz w:val="24"/>
              </w:rPr>
            </w:pPr>
            <w:r>
              <w:rPr>
                <w:rFonts w:ascii="宋体" w:cs="宋体" w:hAnsi="宋体" w:hint="eastAsia"/>
                <w:color w:val="000000"/>
                <w:kern w:val="0"/>
                <w:sz w:val="24"/>
              </w:rPr>
              <w:t>100.00%</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7134"/>
            <w:gridSpan w:val="4"/>
            <w:vAlign w:val="center"/>
          </w:tcPr>
          <w:p>
            <w:pPr>
              <w:widowControl/>
              <w:rPr>
                <w:rFonts w:ascii="宋体" w:hAnsi="宋体"/>
                <w:color w:val="000000"/>
                <w:sz w:val="24"/>
              </w:rPr>
            </w:pPr>
            <w:r>
              <w:rPr>
                <w:rFonts w:ascii="宋体" w:hAnsi="宋体" w:hint="eastAsia"/>
                <w:color w:val="000000"/>
                <w:sz w:val="24"/>
              </w:rPr>
              <w:t>11.合同执行规范情况</w:t>
            </w:r>
          </w:p>
        </w:tc>
        <w:tc>
          <w:tcPr>
            <w:tcW w:type="dxa" w:w="7766"/>
            <w:gridSpan w:val="3"/>
            <w:vAlign w:val="center"/>
          </w:tcPr>
          <w:p>
            <w:pPr>
              <w:widowControl/>
              <w:jc w:val="left"/>
              <w:rPr>
                <w:rFonts w:ascii="宋体" w:cs="宋体" w:hAnsi="宋体"/>
                <w:color w:val="000000"/>
                <w:kern w:val="0"/>
                <w:sz w:val="24"/>
              </w:rPr>
            </w:pPr>
            <w:r>
              <w:rPr>
                <w:rFonts w:ascii="宋体" w:cs="宋体" w:hAnsi="宋体" w:hint="eastAsia"/>
                <w:color w:val="000000"/>
                <w:kern w:val="0"/>
                <w:sz w:val="24"/>
              </w:rPr>
              <w:t>100.00%</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4900"/>
            <w:gridSpan w:val="7"/>
            <w:vAlign w:val="center"/>
          </w:tcPr>
          <w:p>
            <w:pPr>
              <w:widowControl/>
              <w:rPr>
                <w:b/>
                <w:color w:val="000000"/>
                <w:sz w:val="24"/>
              </w:rPr>
            </w:pPr>
            <w:r>
              <w:rPr>
                <w:rFonts w:hint="eastAsia"/>
                <w:b/>
                <w:color w:val="000000"/>
                <w:sz w:val="24"/>
              </w:rPr>
              <w:t>三、内部控制信息化情况</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rPr>
                <w:color w:val="000000"/>
                <w:sz w:val="24"/>
              </w:rPr>
            </w:pPr>
            <w:r>
              <w:rPr>
                <w:rFonts w:hint="eastAsia"/>
                <w:color w:val="000000"/>
                <w:sz w:val="24"/>
              </w:rPr>
              <w:t>1</w:t>
            </w:r>
            <w:r>
              <w:rPr>
                <w:color w:val="000000"/>
                <w:sz w:val="24"/>
              </w:rPr>
              <w:t>.</w:t>
            </w:r>
            <w:r>
              <w:rPr>
                <w:rFonts w:hint="eastAsia"/>
                <w:color w:val="000000"/>
                <w:sz w:val="24"/>
              </w:rPr>
              <w:t>本年单位内部控制信息化建设阶段与投入资金规模</w:t>
            </w:r>
          </w:p>
        </w:tc>
        <w:tc>
          <w:tcPr>
            <w:tcW w:type="dxa" w:w="3686"/>
            <w:vAlign w:val="center"/>
          </w:tcPr>
          <w:p>
            <w:pPr>
              <w:widowControl/>
              <w:jc w:val="left"/>
              <w:rPr>
                <w:color w:val="000000"/>
                <w:sz w:val="24"/>
              </w:rPr>
            </w:pPr>
            <w:r>
              <w:rPr>
                <w:rFonts w:ascii="宋体" w:cs="宋体" w:hAnsi="宋体" w:hint="eastAsia"/>
                <w:color w:val="000000"/>
                <w:kern w:val="0"/>
                <w:sz w:val="24"/>
              </w:rPr>
              <w:t>建设投入金额：0元；运行维护金额：0元</w:t>
            </w:r>
          </w:p>
        </w:tc>
        <w:tc>
          <w:tcPr>
            <w:tcW w:type="dxa" w:w="3543"/>
            <w:vAlign w:val="center"/>
          </w:tcPr>
          <w:p>
            <w:pPr>
              <w:widowControl/>
              <w:rPr>
                <w:color w:val="000000"/>
                <w:sz w:val="24"/>
              </w:rPr>
            </w:pPr>
            <w:r>
              <w:rPr>
                <w:rFonts w:hint="eastAsia"/>
                <w:color w:val="000000"/>
                <w:sz w:val="24"/>
              </w:rPr>
              <w:t>2</w:t>
            </w:r>
            <w:r>
              <w:rPr>
                <w:color w:val="000000"/>
                <w:sz w:val="24"/>
              </w:rPr>
              <w:t>.</w:t>
            </w:r>
            <w:r>
              <w:rPr>
                <w:rFonts w:hint="eastAsia"/>
                <w:color w:val="000000"/>
                <w:sz w:val="24"/>
              </w:rPr>
              <w:t>本年单位内部控制信息化建设方式</w:t>
            </w:r>
          </w:p>
        </w:tc>
        <w:tc>
          <w:tcPr>
            <w:tcW w:type="dxa" w:w="4223"/>
            <w:gridSpan w:val="2"/>
            <w:vAlign w:val="center"/>
          </w:tcPr>
          <w:p>
            <w:pPr>
              <w:widowControl/>
              <w:jc w:val="left"/>
              <w:rPr>
                <w:color w:val="000000"/>
                <w:sz w:val="24"/>
              </w:rPr>
            </w:pPr>
            <w:r>
              <w:rPr>
                <w:rFonts w:ascii="宋体" w:cs="宋体" w:hAnsi="宋体" w:hint="eastAsia"/>
                <w:color w:val="000000"/>
                <w:kern w:val="0"/>
                <w:sz w:val="24"/>
              </w:rPr>
              <w:t>单位自建</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jc w:val="left"/>
              <w:rPr>
                <w:rFonts w:ascii="宋体" w:cs="宋体" w:hAnsi="宋体"/>
                <w:color w:val="000000"/>
                <w:kern w:val="0"/>
                <w:sz w:val="24"/>
              </w:rPr>
            </w:pPr>
            <w:r>
              <w:rPr>
                <w:rFonts w:ascii="宋体" w:cs="宋体" w:hAnsi="宋体"/>
                <w:color w:val="000000"/>
                <w:kern w:val="0"/>
                <w:sz w:val="24"/>
              </w:rPr>
              <w:t>3.</w:t>
            </w:r>
            <w:r>
              <w:rPr>
                <w:rFonts w:ascii="宋体" w:cs="宋体" w:hAnsi="宋体" w:hint="eastAsia"/>
                <w:color w:val="000000"/>
                <w:kern w:val="0"/>
                <w:sz w:val="24"/>
              </w:rPr>
              <w:t>单位内部控制信息化覆盖情况</w:t>
            </w:r>
          </w:p>
        </w:tc>
        <w:tc>
          <w:tcPr>
            <w:tcW w:type="dxa" w:w="3686"/>
            <w:vAlign w:val="center"/>
          </w:tcPr>
          <w:p>
            <w:pPr>
              <w:widowControl/>
              <w:jc w:val="left"/>
              <w:rPr>
                <w:rFonts w:ascii="宋体" w:cs="宋体" w:hAnsi="宋体"/>
                <w:color w:val="000000"/>
                <w:kern w:val="0"/>
                <w:sz w:val="24"/>
              </w:rPr>
            </w:pPr>
            <w:r>
              <w:rPr>
                <w:rFonts w:ascii="宋体" w:cs="宋体" w:hAnsi="宋体" w:hint="eastAsia"/>
                <w:color w:val="000000"/>
                <w:kern w:val="0"/>
                <w:sz w:val="24"/>
              </w:rPr>
              <w:t>预算业务管理;收支业务管理;政府采购业务管理;国有资产业务管理;建设项目业务管理;合同业务管理</w:t>
            </w:r>
          </w:p>
        </w:tc>
        <w:tc>
          <w:tcPr>
            <w:tcW w:type="dxa" w:w="3543"/>
            <w:vAlign w:val="center"/>
          </w:tcPr>
          <w:p>
            <w:pPr>
              <w:widowControl/>
              <w:rPr>
                <w:color w:val="000000"/>
                <w:sz w:val="24"/>
              </w:rPr>
            </w:pPr>
            <w:r>
              <w:rPr>
                <w:rFonts w:hint="eastAsia"/>
                <w:color w:val="000000"/>
                <w:sz w:val="24"/>
              </w:rPr>
              <w:t>4</w:t>
            </w:r>
            <w:r>
              <w:rPr>
                <w:color w:val="000000"/>
                <w:sz w:val="24"/>
              </w:rPr>
              <w:t>.</w:t>
            </w:r>
            <w:r>
              <w:rPr>
                <w:rFonts w:hint="eastAsia"/>
                <w:color w:val="000000"/>
                <w:sz w:val="24"/>
              </w:rPr>
              <w:t>本年单位基于制度更新的内部控制信息化建设改造升级领域</w:t>
            </w:r>
          </w:p>
        </w:tc>
        <w:tc>
          <w:tcPr>
            <w:tcW w:type="dxa" w:w="4223"/>
            <w:gridSpan w:val="2"/>
            <w:vAlign w:val="center"/>
          </w:tcPr>
          <w:p>
            <w:pPr>
              <w:widowControl/>
              <w:jc w:val="left"/>
              <w:rPr>
                <w:rFonts w:ascii="宋体" w:cs="宋体" w:hAnsi="宋体"/>
                <w:color w:val="000000"/>
                <w:kern w:val="0"/>
                <w:sz w:val="24"/>
              </w:rPr>
            </w:pPr>
            <w:r>
              <w:rPr>
                <w:rFonts w:ascii="宋体" w:cs="宋体" w:hAnsi="宋体" w:hint="eastAsia"/>
                <w:color w:val="000000"/>
                <w:kern w:val="0"/>
                <w:sz w:val="24"/>
              </w:rPr>
              <w:t>预算业务管理；</w:t>
            </w:r>
            <w:r>
              <w:rPr>
                <w:rFonts w:ascii="宋体" w:cs="宋体" w:hAnsi="宋体" w:hint="eastAsia"/>
                <w:color w:val="000000"/>
                <w:kern w:val="0"/>
                <w:sz w:val="24"/>
                <w:lang w:eastAsia="zh-CN" w:val="en-US"/>
              </w:rPr>
              <w:t/>
            </w:r>
            <w:r>
              <w:rPr>
                <w:rFonts w:ascii="宋体" w:cs="宋体" w:hAnsi="宋体" w:hint="eastAsia"/>
                <w:color w:val="000000"/>
                <w:kern w:val="0"/>
                <w:sz w:val="24"/>
              </w:rPr>
              <w:t>收支业务管理；</w:t>
            </w:r>
            <w:r>
              <w:rPr>
                <w:rFonts w:ascii="宋体" w:cs="宋体" w:hAnsi="宋体" w:hint="eastAsia"/>
                <w:color w:val="000000"/>
                <w:kern w:val="0"/>
                <w:sz w:val="24"/>
                <w:lang w:eastAsia="zh-CN" w:val="en-US"/>
              </w:rPr>
              <w:t/>
            </w:r>
            <w:r>
              <w:rPr>
                <w:rFonts w:ascii="宋体" w:cs="宋体" w:hAnsi="宋体" w:hint="eastAsia"/>
                <w:color w:val="000000"/>
                <w:kern w:val="0"/>
                <w:sz w:val="24"/>
              </w:rPr>
              <w:t>政府采购业务管理；</w:t>
            </w:r>
            <w:r>
              <w:rPr>
                <w:rFonts w:ascii="宋体" w:cs="宋体" w:hAnsi="宋体" w:hint="eastAsia"/>
                <w:color w:val="000000"/>
                <w:kern w:val="0"/>
                <w:sz w:val="24"/>
                <w:lang w:eastAsia="zh-CN" w:val="en-US"/>
              </w:rPr>
              <w:t/>
            </w:r>
            <w:r>
              <w:rPr>
                <w:rFonts w:ascii="宋体" w:cs="宋体" w:hAnsi="宋体" w:hint="eastAsia"/>
                <w:color w:val="000000"/>
                <w:kern w:val="0"/>
                <w:sz w:val="24"/>
              </w:rPr>
              <w:t>国有资产业务管理；</w:t>
            </w:r>
            <w:r>
              <w:rPr>
                <w:rFonts w:ascii="宋体" w:cs="宋体" w:hAnsi="宋体" w:hint="eastAsia"/>
                <w:color w:val="000000"/>
                <w:kern w:val="0"/>
                <w:sz w:val="24"/>
                <w:lang w:eastAsia="zh-CN" w:val="en-US"/>
              </w:rPr>
              <w:t/>
            </w:r>
            <w:r>
              <w:rPr>
                <w:rFonts w:ascii="宋体" w:cs="宋体" w:hAnsi="宋体" w:hint="eastAsia"/>
                <w:color w:val="000000"/>
                <w:kern w:val="0"/>
                <w:sz w:val="24"/>
              </w:rPr>
              <w:t>建设项目业务管理；</w:t>
            </w:r>
            <w:r>
              <w:rPr>
                <w:rFonts w:ascii="宋体" w:cs="宋体" w:hAnsi="宋体" w:hint="eastAsia"/>
                <w:color w:val="000000"/>
                <w:kern w:val="0"/>
                <w:sz w:val="24"/>
                <w:lang w:eastAsia="zh-CN" w:val="en-US"/>
              </w:rPr>
              <w:t/>
            </w:r>
            <w:r>
              <w:rPr>
                <w:rFonts w:ascii="宋体" w:cs="宋体" w:hAnsi="宋体" w:hint="eastAsia"/>
                <w:color w:val="000000"/>
                <w:kern w:val="0"/>
                <w:sz w:val="24"/>
              </w:rPr>
              <w:t>合同业务管理；</w:t>
            </w:r>
            <w:r>
              <w:rPr>
                <w:rFonts w:ascii="宋体" w:cs="宋体" w:hAnsi="宋体" w:hint="eastAsia"/>
                <w:color w:val="000000"/>
                <w:kern w:val="0"/>
                <w:sz w:val="24"/>
                <w:lang w:eastAsia="zh-CN" w:val="en-US"/>
              </w:rPr>
              <w:t/>
            </w:r>
            <w:r>
              <w:rPr>
                <w:rFonts w:ascii="宋体" w:cs="宋体" w:hAnsi="宋体" w:hint="eastAsia"/>
                <w:color w:val="000000"/>
                <w:kern w:val="0"/>
                <w:sz w:val="24"/>
              </w:rPr>
              <w:t/>
            </w:r>
            <w:r>
              <w:rPr>
                <w:rFonts w:ascii="宋体" w:cs="宋体" w:hAnsi="宋体" w:hint="eastAsia"/>
                <w:color w:val="000000"/>
                <w:kern w:val="0"/>
                <w:sz w:val="24"/>
                <w:lang w:eastAsia="zh-CN" w:val="en-US"/>
              </w:rPr>
              <w:t/>
            </w:r>
            <w:r>
              <w:rPr>
                <w:rFonts w:ascii="宋体" w:cs="宋体" w:hAnsi="宋体" w:hint="eastAsia"/>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3448"/>
            <w:gridSpan w:val="3"/>
            <w:vAlign w:val="center"/>
          </w:tcPr>
          <w:p>
            <w:pPr>
              <w:widowControl/>
              <w:rPr>
                <w:color w:val="000000"/>
                <w:sz w:val="24"/>
              </w:rPr>
            </w:pPr>
            <w:r>
              <w:rPr>
                <w:rFonts w:hint="eastAsia"/>
                <w:color w:val="000000"/>
                <w:sz w:val="24"/>
              </w:rPr>
              <w:t>5</w:t>
            </w:r>
            <w:r>
              <w:rPr>
                <w:color w:val="000000"/>
                <w:sz w:val="24"/>
              </w:rPr>
              <w:t>.</w:t>
            </w:r>
            <w:r>
              <w:rPr>
                <w:rFonts w:hint="eastAsia"/>
                <w:color w:val="000000"/>
                <w:sz w:val="24"/>
              </w:rPr>
              <w:t>单位内部控制信息化模块联通情况</w:t>
            </w:r>
          </w:p>
        </w:tc>
        <w:tc>
          <w:tcPr>
            <w:tcW w:type="dxa" w:w="3686"/>
            <w:vAlign w:val="center"/>
          </w:tcPr>
          <w:p>
            <w:pPr>
              <w:widowControl/>
              <w:jc w:val="left"/>
              <w:rPr>
                <w:rFonts w:ascii="宋体" w:cs="宋体" w:hAnsi="宋体"/>
                <w:color w:val="000000"/>
                <w:kern w:val="0"/>
                <w:sz w:val="24"/>
              </w:rPr>
            </w:pPr>
            <w:r>
              <w:rPr>
                <w:rFonts w:ascii="宋体" w:cs="宋体" w:hAnsi="宋体" w:hint="eastAsia"/>
                <w:color w:val="000000"/>
                <w:kern w:val="0"/>
                <w:sz w:val="24"/>
              </w:rPr>
              <w:t>共有1个模块已经联通</w:t>
            </w:r>
          </w:p>
        </w:tc>
        <w:tc>
          <w:tcPr>
            <w:tcW w:type="dxa" w:w="3543"/>
            <w:vAlign w:val="center"/>
          </w:tcPr>
          <w:p>
            <w:pPr>
              <w:widowControl/>
              <w:rPr>
                <w:color w:val="000000"/>
                <w:sz w:val="24"/>
              </w:rPr>
            </w:pPr>
            <w:r>
              <w:rPr>
                <w:rFonts w:hint="eastAsia"/>
                <w:color w:val="000000"/>
                <w:sz w:val="24"/>
              </w:rPr>
              <w:t>6</w:t>
            </w:r>
            <w:r>
              <w:rPr>
                <w:color w:val="000000"/>
                <w:sz w:val="24"/>
              </w:rPr>
              <w:t>.</w:t>
            </w:r>
            <w:r>
              <w:rPr>
                <w:rFonts w:hint="eastAsia"/>
                <w:color w:val="000000"/>
                <w:sz w:val="24"/>
              </w:rPr>
              <w:t>是否联通政府会计核算模块</w:t>
            </w:r>
          </w:p>
        </w:tc>
        <w:tc>
          <w:tcPr>
            <w:tcW w:type="dxa" w:w="4223"/>
            <w:gridSpan w:val="2"/>
            <w:vAlign w:val="center"/>
          </w:tcPr>
          <w:p>
            <w:pPr>
              <w:widowControl/>
              <w:jc w:val="left"/>
              <w:rPr>
                <w:color w:val="000000"/>
                <w:sz w:val="24"/>
              </w:rPr>
            </w:pPr>
            <w:r>
              <w:rPr>
                <w:rFonts w:ascii="宋体" w:cs="宋体" w:hAnsi="宋体" w:hint="eastAsia"/>
                <w:color w:val="000000"/>
                <w:kern w:val="0"/>
                <w:sz w:val="24"/>
              </w:rPr>
              <w:t>是</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4900"/>
            <w:gridSpan w:val="7"/>
            <w:tcBorders>
              <w:bottom w:color="auto" w:space="0" w:sz="4" w:val="single"/>
            </w:tcBorders>
            <w:vAlign w:val="center"/>
          </w:tcPr>
          <w:p>
            <w:pPr>
              <w:widowControl/>
              <w:rPr>
                <w:b/>
                <w:color w:val="000000"/>
                <w:sz w:val="24"/>
              </w:rPr>
            </w:pPr>
            <w:r>
              <w:rPr>
                <w:rFonts w:hint="eastAsia"/>
                <w:b/>
                <w:color w:val="000000"/>
                <w:sz w:val="24"/>
              </w:rPr>
              <w:t>四、内部控制工作的经验、做法及取得的成效</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843"/>
          <w:jc w:val="center"/>
        </w:trPr>
        <w:tc>
          <w:tcPr>
            <w:tcW w:type="dxa" w:w="14900"/>
            <w:gridSpan w:val="7"/>
            <w:tcBorders>
              <w:bottom w:val="nil"/>
            </w:tcBorders>
            <w:vAlign w:val="center"/>
          </w:tcPr>
          <w:p>
            <w:pPr>
              <w:rPr>
                <w:b/>
                <w:bCs/>
                <w:sz w:val="24"/>
              </w:rPr>
            </w:pPr>
            <w:r>
              <w:rPr>
                <w:rFonts w:hint="eastAsia"/>
                <w:b/>
                <w:bCs/>
                <w:sz w:val="24"/>
              </w:rPr>
              <w:t>1、内部控制工作的经验:</w:t>
            </w:r>
          </w:p>
          <w:p>
            <w:pPr>
              <w:rPr>
                <w:rFonts w:ascii="宋体" w:cs="宋体" w:hAnsi="宋体"/>
                <w:color w:val="000000"/>
                <w:kern w:val="0"/>
                <w:sz w:val="24"/>
              </w:rPr>
            </w:pPr>
            <w:r>
              <w:rPr>
                <w:rFonts w:ascii="宋体" w:cs="宋体" w:hAnsi="宋体" w:hint="eastAsia"/>
                <w:color w:val="000000"/>
                <w:kern w:val="0"/>
                <w:sz w:val="24"/>
              </w:rPr>
              <w:t>我单位在内控的建立与实施过程中，紧密结合本单位工作实际，以问题为导向，有效实现了权力制衡。主要做法有：一是组建内控领导小组，作为内控抓手。单位领导的重视是推动实施内控的关键，成立了由主委任组长、副主委任副组长、办公室主任为成员的内部控制领导小组，对单位内控的建立和实施情况进行监督，为内控工作的推进奠定了基础。二是构建内控机制，保障内控实施，梳理了单位的主要经济业务管理制度与流程，制定好各工作流程，规范各岗位职责，汇编成文，严格按照规章制度办事。成效：我单位高度重视，积极行动，内控规范的贯彻实施已取得初步</w:t>
            </w:r>
            <w:r>
              <w:rPr>
                <w:rFonts w:ascii="宋体" w:cs="宋体" w:hAnsi="宋体"/>
                <w:color w:val="000000"/>
                <w:kern w:val="0"/>
                <w:sz w:val="24"/>
              </w:rPr>
              <w:t/>
            </w:r>
            <w:r>
              <w:rPr>
                <w:rFonts w:ascii="宋体" w:cs="宋体" w:hAnsi="宋体" w:hint="eastAsia"/>
                <w:color w:val="000000"/>
                <w:kern w:val="0"/>
                <w:sz w:val="24"/>
              </w:rPr>
              <w:t/>
            </w:r>
          </w:p>
          <w:p>
            <w:pPr>
              <w:rPr>
                <w:rFonts w:ascii="宋体" w:cs="宋体" w:hAnsi="宋体"/>
                <w:color w:val="000000"/>
                <w:kern w:val="0"/>
                <w:sz w:val="24"/>
              </w:rPr>
            </w:pP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4900"/>
            <w:gridSpan w:val="7"/>
            <w:vAlign w:val="center"/>
          </w:tcPr>
          <w:p>
            <w:pPr>
              <w:widowControl/>
              <w:rPr>
                <w:b/>
                <w:color w:val="000000"/>
                <w:sz w:val="24"/>
              </w:rPr>
            </w:pPr>
            <w:r>
              <w:rPr>
                <w:rFonts w:hint="eastAsia"/>
                <w:b/>
                <w:color w:val="000000"/>
                <w:sz w:val="24"/>
              </w:rPr>
              <w:t>五、内部控制工作中存在的问题与遇到的困难</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1289"/>
          <w:jc w:val="center"/>
        </w:trPr>
        <w:tc>
          <w:tcPr>
            <w:tcW w:type="dxa" w:w="14900"/>
            <w:gridSpan w:val="7"/>
            <w:vAlign w:val="center"/>
          </w:tcPr>
          <w:p>
            <w:pPr>
              <w:rPr>
                <w:b/>
                <w:bCs/>
                <w:sz w:val="24"/>
              </w:rPr>
            </w:pPr>
            <w:r>
              <w:rPr>
                <w:rFonts w:hint="eastAsia"/>
                <w:b/>
                <w:bCs/>
                <w:sz w:val="24"/>
              </w:rPr>
              <w:t>1、内部控制工作中存在的问题：</w:t>
            </w:r>
          </w:p>
          <w:p>
            <w:pPr>
              <w:rPr>
                <w:rFonts w:ascii="宋体" w:cs="宋体" w:hAnsi="宋体"/>
                <w:color w:val="000000"/>
                <w:kern w:val="0"/>
                <w:sz w:val="24"/>
              </w:rPr>
            </w:pPr>
          </w:p>
          <w:p>
            <w:pPr>
              <w:rPr>
                <w:rFonts w:ascii="宋体" w:cs="宋体" w:hAnsi="宋体"/>
                <w:color w:val="000000"/>
                <w:kern w:val="0"/>
                <w:sz w:val="24"/>
              </w:rPr>
            </w:pPr>
            <w:r>
              <w:rPr>
                <w:rFonts w:ascii="宋体" w:cs="宋体" w:hAnsi="宋体"/>
                <w:color w:val="000000"/>
                <w:kern w:val="0"/>
                <w:sz w:val="24"/>
              </w:rPr>
              <w:t>暂无</w:t>
            </w:r>
          </w:p>
          <w:p>
            <w:pPr>
              <w:rPr>
                <w:rFonts w:ascii="宋体" w:cs="宋体" w:hAnsi="宋体"/>
                <w:b/>
                <w:bCs/>
                <w:color w:val="000000"/>
                <w:kern w:val="0"/>
                <w:sz w:val="24"/>
              </w:rPr>
            </w:pP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4900"/>
            <w:gridSpan w:val="7"/>
            <w:vAlign w:val="center"/>
          </w:tcPr>
          <w:p>
            <w:pPr>
              <w:widowControl/>
              <w:rPr>
                <w:b/>
                <w:color w:val="000000"/>
                <w:sz w:val="24"/>
              </w:rPr>
            </w:pPr>
            <w:r>
              <w:rPr>
                <w:rFonts w:hint="eastAsia"/>
                <w:b/>
                <w:color w:val="000000"/>
                <w:sz w:val="24"/>
              </w:rPr>
              <w:t>六、对当前行政事业单位内部控制工作的意见或建议</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1814"/>
          <w:jc w:val="center"/>
        </w:trPr>
        <w:tc>
          <w:tcPr>
            <w:tcW w:type="dxa" w:w="14900"/>
            <w:gridSpan w:val="7"/>
            <w:vAlign w:val="center"/>
          </w:tcPr>
          <w:p>
            <w:pPr>
              <w:rPr>
                <w:color w:val="000000"/>
                <w:sz w:val="24"/>
              </w:rPr>
            </w:pPr>
            <w:r>
              <w:rPr>
                <w:rFonts w:ascii="宋体" w:cs="宋体" w:hAnsi="宋体"/>
                <w:color w:val="000000"/>
                <w:kern w:val="0"/>
                <w:sz w:val="24"/>
              </w:rPr>
              <w:t>暂无</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4900"/>
            <w:gridSpan w:val="7"/>
            <w:vAlign w:val="center"/>
          </w:tcPr>
          <w:p>
            <w:pPr>
              <w:widowControl/>
              <w:jc w:val="left"/>
              <w:rPr>
                <w:b/>
                <w:color w:val="000000"/>
                <w:sz w:val="28"/>
                <w:szCs w:val="28"/>
              </w:rPr>
            </w:pPr>
            <w:r>
              <w:rPr>
                <w:rFonts w:hint="eastAsia"/>
                <w:b/>
                <w:color w:val="000000"/>
                <w:sz w:val="28"/>
                <w:szCs w:val="28"/>
              </w:rPr>
              <w:t>第三部分：单位内部控制存在问题和建议</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322"/>
            <w:vAlign w:val="center"/>
          </w:tcPr>
          <w:p>
            <w:pPr>
              <w:widowControl/>
              <w:jc w:val="left"/>
              <w:rPr>
                <w:b/>
                <w:color w:val="000000"/>
                <w:sz w:val="28"/>
                <w:szCs w:val="28"/>
              </w:rPr>
            </w:pPr>
            <w:r>
              <w:rPr>
                <w:rFonts w:hint="eastAsia"/>
                <w:sz w:val="24"/>
              </w:rPr>
              <w:t>问题领域</w:t>
            </w:r>
          </w:p>
        </w:tc>
        <w:tc>
          <w:tcPr>
            <w:tcW w:type="dxa" w:w="5812"/>
            <w:gridSpan w:val="3"/>
            <w:vAlign w:val="center"/>
          </w:tcPr>
          <w:p>
            <w:pPr>
              <w:widowControl/>
              <w:jc w:val="left"/>
              <w:rPr>
                <w:b/>
                <w:color w:val="000000"/>
                <w:sz w:val="28"/>
                <w:szCs w:val="28"/>
              </w:rPr>
            </w:pPr>
            <w:r>
              <w:rPr>
                <w:rFonts w:hint="eastAsia"/>
                <w:sz w:val="24"/>
              </w:rPr>
              <w:t>问题分类</w:t>
            </w:r>
          </w:p>
        </w:tc>
        <w:tc>
          <w:tcPr>
            <w:tcW w:type="dxa" w:w="3685"/>
            <w:gridSpan w:val="2"/>
            <w:vAlign w:val="center"/>
          </w:tcPr>
          <w:p>
            <w:pPr>
              <w:widowControl/>
              <w:jc w:val="left"/>
              <w:rPr>
                <w:b/>
                <w:color w:val="000000"/>
                <w:sz w:val="28"/>
                <w:szCs w:val="28"/>
              </w:rPr>
            </w:pPr>
            <w:r>
              <w:rPr>
                <w:rFonts w:hint="eastAsia"/>
                <w:sz w:val="24"/>
              </w:rPr>
              <w:t>存在问题</w:t>
            </w:r>
          </w:p>
        </w:tc>
        <w:tc>
          <w:tcPr>
            <w:tcW w:type="dxa" w:w="4081"/>
            <w:vAlign w:val="center"/>
          </w:tcPr>
          <w:p>
            <w:pPr>
              <w:widowControl/>
              <w:jc w:val="left"/>
              <w:rPr>
                <w:b/>
                <w:color w:val="000000"/>
                <w:sz w:val="28"/>
                <w:szCs w:val="28"/>
              </w:rPr>
            </w:pPr>
            <w:r>
              <w:rPr>
                <w:rFonts w:hint="eastAsia"/>
                <w:sz w:val="24"/>
              </w:rPr>
              <w:t>完善建议</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27"/>
          <w:jc w:val="center"/>
        </w:trPr>
        <w:tc>
          <w:tcPr>
            <w:tcW w:type="dxa" w:w="1322"/>
            <w:vMerge w:val="restart"/>
            <w:vAlign w:val="center"/>
          </w:tcPr>
          <w:p>
            <w:pPr>
              <w:widowControl/>
              <w:jc w:val="left"/>
              <w:rPr>
                <w:sz w:val="24"/>
              </w:rPr>
            </w:pPr>
            <w:r>
              <w:rPr>
                <w:rFonts w:hint="eastAsia"/>
                <w:sz w:val="24"/>
              </w:rPr>
              <w:t>单位层面</w:t>
            </w:r>
          </w:p>
        </w:tc>
        <w:tc>
          <w:tcPr>
            <w:tcW w:type="dxa" w:w="1701"/>
            <w:vMerge w:val="restart"/>
            <w:vAlign w:val="center"/>
          </w:tcPr>
          <w:p>
            <w:pPr>
              <w:widowControl/>
              <w:jc w:val="left"/>
              <w:rPr>
                <w:sz w:val="24"/>
              </w:rPr>
            </w:pPr>
            <w:r>
              <w:rPr>
                <w:rFonts w:ascii="宋体" w:hAnsi="宋体" w:hint="eastAsia"/>
                <w:sz w:val="24"/>
              </w:rPr>
              <w:t>1.</w:t>
            </w:r>
            <w:r>
              <w:rPr>
                <w:rFonts w:hint="eastAsia"/>
                <w:color w:val="000000"/>
                <w:sz w:val="24"/>
              </w:rPr>
              <w:t>内部控制机构组成</w:t>
            </w:r>
          </w:p>
        </w:tc>
        <w:tc>
          <w:tcPr>
            <w:tcW w:type="dxa" w:w="4111"/>
            <w:gridSpan w:val="2"/>
            <w:vAlign w:val="center"/>
          </w:tcPr>
          <w:p>
            <w:pPr>
              <w:widowControl/>
              <w:jc w:val="left"/>
              <w:rPr>
                <w:rFonts w:ascii="宋体" w:hAnsi="宋体"/>
                <w:sz w:val="24"/>
              </w:rPr>
            </w:pPr>
            <w:r>
              <w:rPr>
                <w:rFonts w:ascii="宋体" w:hAnsi="宋体" w:hint="eastAsia"/>
                <w:sz w:val="24"/>
              </w:rPr>
              <w:t>单位内部控制领导小组</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24"/>
          <w:jc w:val="center"/>
        </w:trPr>
        <w:tc>
          <w:tcPr>
            <w:tcW w:type="dxa" w:w="1322"/>
            <w:vMerge w:val="continue"/>
            <w:vAlign w:val="center"/>
          </w:tcPr>
          <w:p>
            <w:pPr>
              <w:widowControl/>
              <w:jc w:val="left"/>
              <w:rPr>
                <w:sz w:val="24"/>
              </w:rPr>
            </w:pPr>
          </w:p>
        </w:tc>
        <w:tc>
          <w:tcPr>
            <w:tcW w:type="dxa" w:w="1701"/>
            <w:vMerge w:val="continue"/>
            <w:vAlign w:val="center"/>
          </w:tcPr>
          <w:p>
            <w:pPr>
              <w:widowControl/>
              <w:jc w:val="left"/>
              <w:rPr>
                <w:rFonts w:ascii="宋体" w:hAnsi="宋体"/>
                <w:sz w:val="24"/>
              </w:rPr>
            </w:pPr>
          </w:p>
        </w:tc>
        <w:tc>
          <w:tcPr>
            <w:tcW w:type="dxa" w:w="4111"/>
            <w:gridSpan w:val="2"/>
            <w:vAlign w:val="center"/>
          </w:tcPr>
          <w:p>
            <w:pPr>
              <w:widowControl/>
              <w:jc w:val="left"/>
              <w:rPr>
                <w:rFonts w:ascii="宋体" w:hAnsi="宋体"/>
                <w:sz w:val="24"/>
              </w:rPr>
            </w:pPr>
            <w:r>
              <w:rPr>
                <w:rFonts w:ascii="宋体" w:hAnsi="宋体" w:hint="eastAsia"/>
                <w:sz w:val="24"/>
              </w:rPr>
              <w:t>单位内部控制领导小组负责人</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24"/>
          <w:jc w:val="center"/>
        </w:trPr>
        <w:tc>
          <w:tcPr>
            <w:tcW w:type="dxa" w:w="1322"/>
            <w:vMerge w:val="continue"/>
            <w:vAlign w:val="center"/>
          </w:tcPr>
          <w:p>
            <w:pPr>
              <w:widowControl/>
              <w:jc w:val="left"/>
              <w:rPr>
                <w:sz w:val="24"/>
              </w:rPr>
            </w:pPr>
          </w:p>
        </w:tc>
        <w:tc>
          <w:tcPr>
            <w:tcW w:type="dxa" w:w="1701"/>
            <w:vMerge w:val="continue"/>
            <w:vAlign w:val="center"/>
          </w:tcPr>
          <w:p>
            <w:pPr>
              <w:widowControl/>
              <w:jc w:val="left"/>
              <w:rPr>
                <w:rFonts w:ascii="宋体" w:hAnsi="宋体"/>
                <w:sz w:val="24"/>
              </w:rPr>
            </w:pPr>
          </w:p>
        </w:tc>
        <w:tc>
          <w:tcPr>
            <w:tcW w:type="dxa" w:w="4111"/>
            <w:gridSpan w:val="2"/>
            <w:vAlign w:val="center"/>
          </w:tcPr>
          <w:p>
            <w:pPr>
              <w:widowControl/>
              <w:jc w:val="left"/>
              <w:rPr>
                <w:rFonts w:ascii="宋体" w:hAnsi="宋体"/>
                <w:sz w:val="24"/>
              </w:rPr>
            </w:pPr>
            <w:r>
              <w:rPr>
                <w:rFonts w:ascii="宋体" w:hAnsi="宋体" w:hint="eastAsia"/>
                <w:sz w:val="24"/>
              </w:rPr>
              <w:t>单位内部控制工作小组</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24"/>
          <w:jc w:val="center"/>
        </w:trPr>
        <w:tc>
          <w:tcPr>
            <w:tcW w:type="dxa" w:w="1322"/>
            <w:vMerge w:val="continue"/>
            <w:vAlign w:val="center"/>
          </w:tcPr>
          <w:p>
            <w:pPr>
              <w:widowControl/>
              <w:jc w:val="left"/>
              <w:rPr>
                <w:sz w:val="24"/>
              </w:rPr>
            </w:pPr>
          </w:p>
        </w:tc>
        <w:tc>
          <w:tcPr>
            <w:tcW w:type="dxa" w:w="1701"/>
            <w:vMerge w:val="continue"/>
            <w:vAlign w:val="center"/>
          </w:tcPr>
          <w:p>
            <w:pPr>
              <w:widowControl/>
              <w:jc w:val="left"/>
              <w:rPr>
                <w:rFonts w:ascii="宋体" w:hAnsi="宋体"/>
                <w:sz w:val="24"/>
              </w:rPr>
            </w:pPr>
          </w:p>
        </w:tc>
        <w:tc>
          <w:tcPr>
            <w:tcW w:type="dxa" w:w="4111"/>
            <w:gridSpan w:val="2"/>
            <w:vAlign w:val="center"/>
          </w:tcPr>
          <w:p>
            <w:pPr>
              <w:widowControl/>
              <w:jc w:val="left"/>
              <w:rPr>
                <w:rFonts w:ascii="宋体" w:hAnsi="宋体"/>
                <w:sz w:val="24"/>
              </w:rPr>
            </w:pPr>
            <w:r>
              <w:rPr>
                <w:rFonts w:ascii="宋体" w:hAnsi="宋体" w:hint="eastAsia"/>
                <w:sz w:val="24"/>
              </w:rPr>
              <w:t>内部控制牵头部门</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24"/>
          <w:jc w:val="center"/>
        </w:trPr>
        <w:tc>
          <w:tcPr>
            <w:tcW w:type="dxa" w:w="1322"/>
            <w:vMerge w:val="continue"/>
            <w:vAlign w:val="center"/>
          </w:tcPr>
          <w:p>
            <w:pPr>
              <w:widowControl/>
              <w:jc w:val="left"/>
              <w:rPr>
                <w:sz w:val="24"/>
              </w:rPr>
            </w:pPr>
          </w:p>
        </w:tc>
        <w:tc>
          <w:tcPr>
            <w:tcW w:type="dxa" w:w="1701"/>
            <w:vMerge w:val="continue"/>
            <w:vAlign w:val="center"/>
          </w:tcPr>
          <w:p>
            <w:pPr>
              <w:widowControl/>
              <w:jc w:val="left"/>
              <w:rPr>
                <w:rFonts w:ascii="宋体" w:hAnsi="宋体"/>
                <w:sz w:val="24"/>
              </w:rPr>
            </w:pPr>
          </w:p>
        </w:tc>
        <w:tc>
          <w:tcPr>
            <w:tcW w:type="dxa" w:w="4111"/>
            <w:gridSpan w:val="2"/>
            <w:vAlign w:val="center"/>
          </w:tcPr>
          <w:p>
            <w:pPr>
              <w:widowControl/>
              <w:jc w:val="left"/>
              <w:rPr>
                <w:rFonts w:ascii="宋体" w:hAnsi="宋体"/>
                <w:sz w:val="24"/>
              </w:rPr>
            </w:pPr>
            <w:r>
              <w:rPr>
                <w:rFonts w:ascii="宋体" w:hAnsi="宋体" w:hint="eastAsia"/>
                <w:sz w:val="24"/>
              </w:rPr>
              <w:t>内部控制评价与监督部门</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24"/>
          <w:jc w:val="center"/>
        </w:trPr>
        <w:tc>
          <w:tcPr>
            <w:tcW w:type="dxa" w:w="1322"/>
            <w:vMerge w:val="continue"/>
            <w:vAlign w:val="center"/>
          </w:tcPr>
          <w:p>
            <w:pPr>
              <w:widowControl/>
              <w:jc w:val="left"/>
              <w:rPr>
                <w:sz w:val="24"/>
              </w:rPr>
            </w:pPr>
          </w:p>
        </w:tc>
        <w:tc>
          <w:tcPr>
            <w:tcW w:type="dxa" w:w="1701"/>
            <w:vMerge w:val="continue"/>
            <w:vAlign w:val="center"/>
          </w:tcPr>
          <w:p>
            <w:pPr>
              <w:widowControl/>
              <w:jc w:val="left"/>
              <w:rPr>
                <w:rFonts w:ascii="宋体" w:hAnsi="宋体"/>
                <w:sz w:val="24"/>
              </w:rPr>
            </w:pPr>
          </w:p>
        </w:tc>
        <w:tc>
          <w:tcPr>
            <w:tcW w:type="dxa" w:w="4111"/>
            <w:gridSpan w:val="2"/>
            <w:vAlign w:val="center"/>
          </w:tcPr>
          <w:p>
            <w:pPr>
              <w:widowControl/>
              <w:jc w:val="left"/>
              <w:rPr>
                <w:rFonts w:ascii="宋体" w:hAnsi="宋体"/>
                <w:sz w:val="24"/>
              </w:rPr>
            </w:pPr>
            <w:r>
              <w:rPr>
                <w:rFonts w:ascii="宋体" w:hAnsi="宋体" w:hint="eastAsia"/>
                <w:sz w:val="24"/>
              </w:rPr>
              <w:t>内控牵头部门与评价监督部门分离</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24"/>
          <w:jc w:val="center"/>
        </w:trPr>
        <w:tc>
          <w:tcPr>
            <w:tcW w:type="dxa" w:w="1322"/>
            <w:vMerge w:val="continue"/>
            <w:vAlign w:val="center"/>
          </w:tcPr>
          <w:p>
            <w:pPr>
              <w:widowControl/>
              <w:jc w:val="left"/>
              <w:rPr>
                <w:sz w:val="24"/>
              </w:rPr>
            </w:pPr>
          </w:p>
        </w:tc>
        <w:tc>
          <w:tcPr>
            <w:tcW w:type="dxa" w:w="1701"/>
            <w:vMerge w:val="restart"/>
            <w:vAlign w:val="center"/>
          </w:tcPr>
          <w:p>
            <w:pPr>
              <w:widowControl/>
              <w:jc w:val="left"/>
              <w:rPr>
                <w:rFonts w:ascii="宋体" w:hAnsi="宋体"/>
                <w:sz w:val="24"/>
              </w:rPr>
            </w:pPr>
            <w:r>
              <w:rPr>
                <w:rFonts w:ascii="宋体" w:hAnsi="宋体" w:hint="eastAsia"/>
                <w:sz w:val="24"/>
              </w:rPr>
              <w:t>2.</w:t>
            </w:r>
            <w:r>
              <w:rPr>
                <w:rFonts w:hint="eastAsia"/>
                <w:color w:val="000000"/>
                <w:sz w:val="24"/>
              </w:rPr>
              <w:t>内部控制机构运行</w:t>
            </w:r>
          </w:p>
        </w:tc>
        <w:tc>
          <w:tcPr>
            <w:tcW w:type="dxa" w:w="4111"/>
            <w:gridSpan w:val="2"/>
            <w:vAlign w:val="center"/>
          </w:tcPr>
          <w:p>
            <w:pPr>
              <w:widowControl/>
              <w:jc w:val="left"/>
              <w:rPr>
                <w:rFonts w:ascii="宋体" w:hAnsi="宋体"/>
                <w:sz w:val="24"/>
              </w:rPr>
            </w:pPr>
            <w:r>
              <w:rPr>
                <w:rFonts w:ascii="宋体" w:hAnsi="宋体" w:hint="eastAsia"/>
                <w:sz w:val="24"/>
              </w:rPr>
              <w:t>本年单位内部控制领导小组会议次数</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24"/>
          <w:jc w:val="center"/>
        </w:trPr>
        <w:tc>
          <w:tcPr>
            <w:tcW w:type="dxa" w:w="1322"/>
            <w:vMerge w:val="continue"/>
            <w:vAlign w:val="center"/>
          </w:tcPr>
          <w:p>
            <w:pPr>
              <w:widowControl/>
              <w:jc w:val="left"/>
              <w:rPr>
                <w:sz w:val="24"/>
              </w:rPr>
            </w:pPr>
          </w:p>
        </w:tc>
        <w:tc>
          <w:tcPr>
            <w:tcW w:type="dxa" w:w="1701"/>
            <w:vMerge w:val="continue"/>
            <w:vAlign w:val="center"/>
          </w:tcPr>
          <w:p>
            <w:pPr>
              <w:widowControl/>
              <w:jc w:val="left"/>
              <w:rPr>
                <w:rFonts w:ascii="宋体" w:hAnsi="宋体"/>
                <w:sz w:val="24"/>
              </w:rPr>
            </w:pPr>
          </w:p>
        </w:tc>
        <w:tc>
          <w:tcPr>
            <w:tcW w:type="dxa" w:w="4111"/>
            <w:gridSpan w:val="2"/>
            <w:vAlign w:val="center"/>
          </w:tcPr>
          <w:p>
            <w:pPr>
              <w:widowControl/>
              <w:jc w:val="left"/>
              <w:rPr>
                <w:rFonts w:ascii="宋体" w:hAnsi="宋体"/>
                <w:sz w:val="24"/>
              </w:rPr>
            </w:pPr>
            <w:r>
              <w:rPr>
                <w:rFonts w:ascii="宋体" w:hAnsi="宋体" w:hint="eastAsia"/>
                <w:sz w:val="24"/>
              </w:rPr>
              <w:t>本年单位内部控制领导小组会议中形成决议的会议次数</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xml:space="preserve"/>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24"/>
          <w:jc w:val="center"/>
        </w:trPr>
        <w:tc>
          <w:tcPr>
            <w:tcW w:type="dxa" w:w="1322"/>
            <w:vMerge w:val="continue"/>
            <w:vAlign w:val="center"/>
          </w:tcPr>
          <w:p>
            <w:pPr>
              <w:widowControl/>
              <w:jc w:val="left"/>
              <w:rPr>
                <w:sz w:val="24"/>
              </w:rPr>
            </w:pPr>
          </w:p>
        </w:tc>
        <w:tc>
          <w:tcPr>
            <w:tcW w:type="dxa" w:w="1701"/>
            <w:vMerge w:val="continue"/>
            <w:vAlign w:val="center"/>
          </w:tcPr>
          <w:p>
            <w:pPr>
              <w:widowControl/>
              <w:jc w:val="left"/>
              <w:rPr>
                <w:rFonts w:ascii="宋体" w:hAnsi="宋体"/>
                <w:sz w:val="24"/>
              </w:rPr>
            </w:pPr>
          </w:p>
        </w:tc>
        <w:tc>
          <w:tcPr>
            <w:tcW w:type="dxa" w:w="4111"/>
            <w:gridSpan w:val="2"/>
            <w:vAlign w:val="center"/>
          </w:tcPr>
          <w:p>
            <w:pPr>
              <w:widowControl/>
              <w:jc w:val="left"/>
              <w:rPr>
                <w:rFonts w:ascii="宋体" w:hAnsi="宋体"/>
                <w:sz w:val="24"/>
              </w:rPr>
            </w:pPr>
            <w:r>
              <w:rPr>
                <w:rFonts w:ascii="宋体" w:hAnsi="宋体" w:hint="eastAsia"/>
                <w:sz w:val="24"/>
              </w:rPr>
              <w:t>本年单位主要负责人参加会议次数</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r>
              <w:rPr>
                <w:rFonts w:ascii="宋体" w:cs="宋体" w:hAnsi="宋体" w:hint="eastAsia"/>
                <w:color w:val="000000"/>
                <w:kern w:val="0"/>
                <w:sz w:val="24"/>
              </w:rPr>
              <w:t/>
            </w: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xml:space="preserve"/>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24"/>
          <w:jc w:val="center"/>
        </w:trPr>
        <w:tc>
          <w:tcPr>
            <w:tcW w:type="dxa" w:w="1322"/>
            <w:vMerge w:val="continue"/>
            <w:vAlign w:val="center"/>
          </w:tcPr>
          <w:p>
            <w:pPr>
              <w:widowControl/>
              <w:jc w:val="left"/>
              <w:rPr>
                <w:sz w:val="24"/>
              </w:rPr>
            </w:pPr>
          </w:p>
        </w:tc>
        <w:tc>
          <w:tcPr>
            <w:tcW w:type="dxa" w:w="1701"/>
            <w:vMerge w:val="continue"/>
            <w:vAlign w:val="center"/>
          </w:tcPr>
          <w:p>
            <w:pPr>
              <w:widowControl/>
              <w:jc w:val="left"/>
              <w:rPr>
                <w:rFonts w:ascii="宋体" w:hAnsi="宋体"/>
                <w:sz w:val="24"/>
              </w:rPr>
            </w:pPr>
          </w:p>
        </w:tc>
        <w:tc>
          <w:tcPr>
            <w:tcW w:type="dxa" w:w="4111"/>
            <w:gridSpan w:val="2"/>
            <w:vAlign w:val="center"/>
          </w:tcPr>
          <w:p>
            <w:pPr>
              <w:widowControl/>
              <w:jc w:val="left"/>
              <w:rPr>
                <w:rFonts w:ascii="宋体" w:hAnsi="宋体"/>
                <w:sz w:val="24"/>
              </w:rPr>
            </w:pPr>
            <w:r>
              <w:rPr>
                <w:rFonts w:ascii="宋体" w:hAnsi="宋体" w:hint="eastAsia"/>
                <w:sz w:val="24"/>
              </w:rPr>
              <w:t>本年单位"三重一大"事项通过集体议事决策机制形成决议次数</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24"/>
          <w:jc w:val="center"/>
        </w:trPr>
        <w:tc>
          <w:tcPr>
            <w:tcW w:type="dxa" w:w="1322"/>
            <w:vMerge w:val="continue"/>
            <w:vAlign w:val="center"/>
          </w:tcPr>
          <w:p>
            <w:pPr>
              <w:widowControl/>
              <w:jc w:val="left"/>
              <w:rPr>
                <w:sz w:val="24"/>
              </w:rPr>
            </w:pPr>
          </w:p>
        </w:tc>
        <w:tc>
          <w:tcPr>
            <w:tcW w:type="dxa" w:w="1701"/>
            <w:vMerge w:val="continue"/>
            <w:vAlign w:val="center"/>
          </w:tcPr>
          <w:p>
            <w:pPr>
              <w:widowControl/>
              <w:jc w:val="left"/>
              <w:rPr>
                <w:rFonts w:ascii="宋体" w:hAnsi="宋体"/>
                <w:sz w:val="24"/>
              </w:rPr>
            </w:pPr>
          </w:p>
        </w:tc>
        <w:tc>
          <w:tcPr>
            <w:tcW w:type="dxa" w:w="4111"/>
            <w:gridSpan w:val="2"/>
            <w:vAlign w:val="center"/>
          </w:tcPr>
          <w:p>
            <w:pPr>
              <w:widowControl/>
              <w:jc w:val="left"/>
              <w:rPr>
                <w:rFonts w:ascii="宋体" w:hAnsi="宋体"/>
                <w:sz w:val="24"/>
              </w:rPr>
            </w:pPr>
            <w:r>
              <w:rPr>
                <w:rFonts w:ascii="宋体" w:hAnsi="宋体" w:hint="eastAsia"/>
                <w:sz w:val="24"/>
              </w:rPr>
              <w:t>单位内部控制工作小组会议次数</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24"/>
          <w:jc w:val="center"/>
        </w:trPr>
        <w:tc>
          <w:tcPr>
            <w:tcW w:type="dxa" w:w="1322"/>
            <w:vMerge w:val="continue"/>
            <w:vAlign w:val="center"/>
          </w:tcPr>
          <w:p>
            <w:pPr>
              <w:widowControl/>
              <w:jc w:val="left"/>
              <w:rPr>
                <w:sz w:val="24"/>
              </w:rPr>
            </w:pPr>
          </w:p>
        </w:tc>
        <w:tc>
          <w:tcPr>
            <w:tcW w:type="dxa" w:w="1701"/>
            <w:vMerge w:val="continue"/>
            <w:vAlign w:val="center"/>
          </w:tcPr>
          <w:p>
            <w:pPr>
              <w:widowControl/>
              <w:jc w:val="left"/>
              <w:rPr>
                <w:rFonts w:ascii="宋体" w:hAnsi="宋体"/>
                <w:sz w:val="24"/>
              </w:rPr>
            </w:pPr>
          </w:p>
        </w:tc>
        <w:tc>
          <w:tcPr>
            <w:tcW w:type="dxa" w:w="4111"/>
            <w:gridSpan w:val="2"/>
            <w:vAlign w:val="center"/>
          </w:tcPr>
          <w:p>
            <w:pPr>
              <w:widowControl/>
              <w:jc w:val="left"/>
              <w:rPr>
                <w:rFonts w:ascii="宋体" w:hAnsi="宋体"/>
                <w:sz w:val="24"/>
              </w:rPr>
            </w:pPr>
            <w:r>
              <w:rPr>
                <w:rFonts w:ascii="宋体" w:hAnsi="宋体" w:hint="eastAsia"/>
                <w:sz w:val="24"/>
              </w:rPr>
              <w:t>单位开展内部控制专题培训次数</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本年单位开展内部控制专题培训次数为0次</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单位开展内部控制专题培训每年至少1次</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24"/>
          <w:jc w:val="center"/>
        </w:trPr>
        <w:tc>
          <w:tcPr>
            <w:tcW w:type="dxa" w:w="1322"/>
            <w:vMerge w:val="continue"/>
            <w:vAlign w:val="center"/>
          </w:tcPr>
          <w:p>
            <w:pPr>
              <w:widowControl/>
              <w:jc w:val="left"/>
              <w:rPr>
                <w:sz w:val="24"/>
              </w:rPr>
            </w:pPr>
          </w:p>
        </w:tc>
        <w:tc>
          <w:tcPr>
            <w:tcW w:type="dxa" w:w="1701"/>
            <w:vMerge w:val="continue"/>
            <w:vAlign w:val="center"/>
          </w:tcPr>
          <w:p>
            <w:pPr>
              <w:widowControl/>
              <w:jc w:val="left"/>
              <w:rPr>
                <w:rFonts w:ascii="宋体" w:hAnsi="宋体"/>
                <w:sz w:val="24"/>
              </w:rPr>
            </w:pPr>
          </w:p>
        </w:tc>
        <w:tc>
          <w:tcPr>
            <w:tcW w:type="dxa" w:w="4111"/>
            <w:gridSpan w:val="2"/>
            <w:vAlign w:val="center"/>
          </w:tcPr>
          <w:p>
            <w:pPr>
              <w:widowControl/>
              <w:jc w:val="left"/>
              <w:rPr>
                <w:rFonts w:ascii="宋体" w:hAnsi="宋体"/>
                <w:sz w:val="24"/>
              </w:rPr>
            </w:pPr>
            <w:r>
              <w:rPr>
                <w:rFonts w:ascii="宋体" w:hAnsi="宋体" w:hint="eastAsia"/>
                <w:sz w:val="24"/>
              </w:rPr>
              <w:t>单位内部控制风险评估覆盖情况</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本年度单位未开展内部控制风险评估工作或本年度单位风险评估覆盖范围不全面</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单位每年至少开展一次内部控制风险评估工作，且评估范围应全面覆盖单位和业务层面</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24"/>
          <w:jc w:val="center"/>
        </w:trPr>
        <w:tc>
          <w:tcPr>
            <w:tcW w:type="dxa" w:w="1322"/>
            <w:vMerge w:val="continue"/>
            <w:vAlign w:val="center"/>
          </w:tcPr>
          <w:p>
            <w:pPr>
              <w:widowControl/>
              <w:jc w:val="left"/>
              <w:rPr>
                <w:sz w:val="24"/>
              </w:rPr>
            </w:pPr>
          </w:p>
        </w:tc>
        <w:tc>
          <w:tcPr>
            <w:tcW w:type="dxa" w:w="1701"/>
            <w:vMerge w:val="continue"/>
            <w:vAlign w:val="center"/>
          </w:tcPr>
          <w:p>
            <w:pPr>
              <w:widowControl/>
              <w:jc w:val="left"/>
              <w:rPr>
                <w:rFonts w:ascii="宋体" w:hAnsi="宋体"/>
                <w:sz w:val="24"/>
              </w:rPr>
            </w:pPr>
          </w:p>
        </w:tc>
        <w:tc>
          <w:tcPr>
            <w:tcW w:type="dxa" w:w="4111"/>
            <w:gridSpan w:val="2"/>
            <w:vAlign w:val="center"/>
          </w:tcPr>
          <w:p>
            <w:pPr>
              <w:widowControl/>
              <w:jc w:val="left"/>
              <w:rPr>
                <w:rFonts w:ascii="宋体" w:hAnsi="宋体"/>
                <w:sz w:val="24"/>
              </w:rPr>
            </w:pPr>
            <w:r>
              <w:rPr>
                <w:rFonts w:ascii="宋体" w:hAnsi="宋体" w:hint="eastAsia"/>
                <w:sz w:val="24"/>
              </w:rPr>
              <w:t>是否开展内部控制考核评价</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24"/>
          <w:jc w:val="center"/>
        </w:trPr>
        <w:tc>
          <w:tcPr>
            <w:tcW w:type="dxa" w:w="1322"/>
            <w:vMerge w:val="continue"/>
            <w:vAlign w:val="center"/>
          </w:tcPr>
          <w:p>
            <w:pPr>
              <w:widowControl/>
              <w:jc w:val="left"/>
              <w:rPr>
                <w:sz w:val="24"/>
              </w:rPr>
            </w:pPr>
          </w:p>
        </w:tc>
        <w:tc>
          <w:tcPr>
            <w:tcW w:type="dxa" w:w="1701"/>
            <w:vMerge w:val="continue"/>
            <w:vAlign w:val="center"/>
          </w:tcPr>
          <w:p>
            <w:pPr>
              <w:widowControl/>
              <w:jc w:val="left"/>
              <w:rPr>
                <w:rFonts w:ascii="宋体" w:hAnsi="宋体"/>
                <w:sz w:val="24"/>
              </w:rPr>
            </w:pPr>
          </w:p>
        </w:tc>
        <w:tc>
          <w:tcPr>
            <w:tcW w:type="dxa" w:w="4111"/>
            <w:gridSpan w:val="2"/>
            <w:vAlign w:val="center"/>
          </w:tcPr>
          <w:p>
            <w:pPr>
              <w:widowControl/>
              <w:jc w:val="left"/>
              <w:rPr>
                <w:rFonts w:ascii="宋体" w:hAnsi="宋体"/>
                <w:sz w:val="24"/>
              </w:rPr>
            </w:pPr>
            <w:r>
              <w:rPr>
                <w:rFonts w:ascii="宋体" w:hAnsi="宋体" w:hint="eastAsia"/>
                <w:sz w:val="24"/>
              </w:rPr>
              <w:t>内部控制考核评价结果应用</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24"/>
          <w:jc w:val="center"/>
        </w:trPr>
        <w:tc>
          <w:tcPr>
            <w:tcW w:type="dxa" w:w="1322"/>
            <w:vMerge w:val="continue"/>
            <w:vAlign w:val="center"/>
          </w:tcPr>
          <w:p>
            <w:pPr>
              <w:widowControl/>
              <w:jc w:val="left"/>
              <w:rPr>
                <w:sz w:val="24"/>
              </w:rPr>
            </w:pPr>
          </w:p>
        </w:tc>
        <w:tc>
          <w:tcPr>
            <w:tcW w:type="dxa" w:w="1701"/>
            <w:vMerge w:val="continue"/>
            <w:vAlign w:val="center"/>
          </w:tcPr>
          <w:p>
            <w:pPr>
              <w:widowControl/>
              <w:jc w:val="left"/>
              <w:rPr>
                <w:rFonts w:ascii="宋体" w:hAnsi="宋体"/>
                <w:sz w:val="24"/>
              </w:rPr>
            </w:pPr>
          </w:p>
        </w:tc>
        <w:tc>
          <w:tcPr>
            <w:tcW w:type="dxa" w:w="4111"/>
            <w:gridSpan w:val="2"/>
            <w:vAlign w:val="center"/>
          </w:tcPr>
          <w:p>
            <w:pPr>
              <w:widowControl/>
              <w:jc w:val="left"/>
              <w:rPr>
                <w:rFonts w:ascii="宋体" w:hAnsi="宋体"/>
                <w:sz w:val="24"/>
              </w:rPr>
            </w:pPr>
            <w:r>
              <w:rPr>
                <w:rFonts w:ascii="宋体" w:hAnsi="宋体" w:hint="eastAsia"/>
                <w:sz w:val="24"/>
              </w:rPr>
              <w:t>内部控制评价发现</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24"/>
          <w:jc w:val="center"/>
        </w:trPr>
        <w:tc>
          <w:tcPr>
            <w:tcW w:type="dxa" w:w="1322"/>
            <w:vMerge w:val="continue"/>
            <w:vAlign w:val="center"/>
          </w:tcPr>
          <w:p>
            <w:pPr>
              <w:widowControl/>
              <w:jc w:val="left"/>
              <w:rPr>
                <w:sz w:val="24"/>
              </w:rPr>
            </w:pPr>
          </w:p>
        </w:tc>
        <w:tc>
          <w:tcPr>
            <w:tcW w:type="dxa" w:w="1701"/>
            <w:vMerge w:val="continue"/>
            <w:vAlign w:val="center"/>
          </w:tcPr>
          <w:p>
            <w:pPr>
              <w:widowControl/>
              <w:jc w:val="left"/>
              <w:rPr>
                <w:rFonts w:ascii="宋体" w:hAnsi="宋体"/>
                <w:sz w:val="24"/>
              </w:rPr>
            </w:pPr>
          </w:p>
        </w:tc>
        <w:tc>
          <w:tcPr>
            <w:tcW w:type="dxa" w:w="4111"/>
            <w:gridSpan w:val="2"/>
            <w:vAlign w:val="center"/>
          </w:tcPr>
          <w:p>
            <w:pPr>
              <w:widowControl/>
              <w:jc w:val="left"/>
              <w:rPr>
                <w:rFonts w:ascii="宋体" w:hAnsi="宋体"/>
                <w:sz w:val="24"/>
              </w:rPr>
            </w:pPr>
            <w:r>
              <w:rPr>
                <w:rFonts w:ascii="宋体" w:hAnsi="宋体" w:hint="eastAsia"/>
                <w:sz w:val="24"/>
              </w:rPr>
              <w:t>巡视发现</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24"/>
          <w:jc w:val="center"/>
        </w:trPr>
        <w:tc>
          <w:tcPr>
            <w:tcW w:type="dxa" w:w="1322"/>
            <w:vMerge w:val="continue"/>
            <w:vAlign w:val="center"/>
          </w:tcPr>
          <w:p>
            <w:pPr>
              <w:widowControl/>
              <w:jc w:val="left"/>
              <w:rPr>
                <w:sz w:val="24"/>
              </w:rPr>
            </w:pPr>
          </w:p>
        </w:tc>
        <w:tc>
          <w:tcPr>
            <w:tcW w:type="dxa" w:w="1701"/>
            <w:vMerge w:val="continue"/>
            <w:vAlign w:val="center"/>
          </w:tcPr>
          <w:p>
            <w:pPr>
              <w:widowControl/>
              <w:jc w:val="left"/>
              <w:rPr>
                <w:rFonts w:ascii="宋体" w:hAnsi="宋体"/>
                <w:sz w:val="24"/>
              </w:rPr>
            </w:pPr>
          </w:p>
        </w:tc>
        <w:tc>
          <w:tcPr>
            <w:tcW w:type="dxa" w:w="4111"/>
            <w:gridSpan w:val="2"/>
            <w:vAlign w:val="center"/>
          </w:tcPr>
          <w:p>
            <w:pPr>
              <w:widowControl/>
              <w:jc w:val="left"/>
              <w:rPr>
                <w:rFonts w:ascii="宋体" w:hAnsi="宋体"/>
                <w:sz w:val="24"/>
              </w:rPr>
            </w:pPr>
            <w:r>
              <w:rPr>
                <w:rFonts w:ascii="宋体" w:hAnsi="宋体" w:hint="eastAsia"/>
                <w:sz w:val="24"/>
              </w:rPr>
              <w:t>纪检监察发现</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24"/>
          <w:jc w:val="center"/>
        </w:trPr>
        <w:tc>
          <w:tcPr>
            <w:tcW w:type="dxa" w:w="1322"/>
            <w:vMerge w:val="continue"/>
            <w:vAlign w:val="center"/>
          </w:tcPr>
          <w:p>
            <w:pPr>
              <w:widowControl/>
              <w:jc w:val="left"/>
              <w:rPr>
                <w:sz w:val="24"/>
              </w:rPr>
            </w:pPr>
          </w:p>
        </w:tc>
        <w:tc>
          <w:tcPr>
            <w:tcW w:type="dxa" w:w="1701"/>
            <w:vMerge w:val="continue"/>
            <w:vAlign w:val="center"/>
          </w:tcPr>
          <w:p>
            <w:pPr>
              <w:widowControl/>
              <w:jc w:val="left"/>
              <w:rPr>
                <w:rFonts w:ascii="宋体" w:hAnsi="宋体"/>
                <w:sz w:val="24"/>
              </w:rPr>
            </w:pPr>
          </w:p>
        </w:tc>
        <w:tc>
          <w:tcPr>
            <w:tcW w:type="dxa" w:w="4111"/>
            <w:gridSpan w:val="2"/>
            <w:vAlign w:val="center"/>
          </w:tcPr>
          <w:p>
            <w:pPr>
              <w:widowControl/>
              <w:jc w:val="left"/>
              <w:rPr>
                <w:rFonts w:ascii="宋体" w:hAnsi="宋体"/>
                <w:sz w:val="24"/>
              </w:rPr>
            </w:pPr>
            <w:r>
              <w:rPr>
                <w:rFonts w:ascii="宋体" w:hAnsi="宋体" w:hint="eastAsia"/>
                <w:sz w:val="24"/>
              </w:rPr>
              <w:t>审计发现</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27"/>
          <w:jc w:val="center"/>
        </w:trPr>
        <w:tc>
          <w:tcPr>
            <w:tcW w:type="dxa" w:w="1322"/>
            <w:vMerge w:val="continue"/>
            <w:vAlign w:val="center"/>
          </w:tcPr>
          <w:p>
            <w:pPr>
              <w:widowControl/>
              <w:jc w:val="left"/>
              <w:rPr>
                <w:sz w:val="24"/>
              </w:rPr>
            </w:pPr>
          </w:p>
        </w:tc>
        <w:tc>
          <w:tcPr>
            <w:tcW w:type="dxa" w:w="1701"/>
            <w:vMerge w:val="restart"/>
            <w:vAlign w:val="center"/>
          </w:tcPr>
          <w:p>
            <w:pPr>
              <w:widowControl/>
              <w:jc w:val="left"/>
              <w:rPr>
                <w:rFonts w:ascii="宋体" w:hAnsi="宋体"/>
                <w:sz w:val="24"/>
              </w:rPr>
            </w:pPr>
            <w:r>
              <w:rPr>
                <w:rFonts w:ascii="宋体" w:hAnsi="宋体" w:hint="eastAsia"/>
                <w:sz w:val="24"/>
              </w:rPr>
              <w:t>3.</w:t>
            </w:r>
            <w:r>
              <w:rPr>
                <w:rFonts w:hint="eastAsia"/>
                <w:color w:val="000000"/>
                <w:sz w:val="24"/>
              </w:rPr>
              <w:t>权力运行制衡机制建立</w:t>
            </w:r>
          </w:p>
        </w:tc>
        <w:tc>
          <w:tcPr>
            <w:tcW w:type="dxa" w:w="4111"/>
            <w:gridSpan w:val="2"/>
            <w:vAlign w:val="center"/>
          </w:tcPr>
          <w:p>
            <w:pPr>
              <w:widowControl/>
              <w:jc w:val="left"/>
              <w:rPr>
                <w:rFonts w:ascii="宋体" w:hAnsi="宋体"/>
                <w:sz w:val="24"/>
              </w:rPr>
            </w:pPr>
            <w:r>
              <w:rPr>
                <w:rFonts w:ascii="宋体" w:hAnsi="宋体" w:hint="eastAsia"/>
                <w:sz w:val="24"/>
              </w:rPr>
              <w:t>分事行权</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23"/>
          <w:jc w:val="center"/>
        </w:trPr>
        <w:tc>
          <w:tcPr>
            <w:tcW w:type="dxa" w:w="1322"/>
            <w:vMerge w:val="continue"/>
            <w:vAlign w:val="center"/>
          </w:tcPr>
          <w:p>
            <w:pPr>
              <w:widowControl/>
              <w:jc w:val="left"/>
              <w:rPr>
                <w:sz w:val="24"/>
              </w:rPr>
            </w:pPr>
          </w:p>
        </w:tc>
        <w:tc>
          <w:tcPr>
            <w:tcW w:type="dxa" w:w="1701"/>
            <w:vMerge w:val="continue"/>
            <w:vAlign w:val="center"/>
          </w:tcPr>
          <w:p>
            <w:pPr>
              <w:widowControl/>
              <w:jc w:val="left"/>
              <w:rPr>
                <w:rFonts w:ascii="宋体" w:hAnsi="宋体"/>
                <w:sz w:val="24"/>
              </w:rPr>
            </w:pPr>
          </w:p>
        </w:tc>
        <w:tc>
          <w:tcPr>
            <w:tcW w:type="dxa" w:w="4111"/>
            <w:gridSpan w:val="2"/>
            <w:vAlign w:val="center"/>
          </w:tcPr>
          <w:p>
            <w:pPr>
              <w:widowControl/>
              <w:jc w:val="left"/>
              <w:rPr>
                <w:rFonts w:ascii="宋体" w:hAnsi="宋体"/>
                <w:sz w:val="24"/>
              </w:rPr>
            </w:pPr>
            <w:r>
              <w:rPr>
                <w:rFonts w:ascii="宋体" w:hAnsi="宋体" w:hint="eastAsia"/>
                <w:sz w:val="24"/>
              </w:rPr>
              <w:t>分岗设权</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23"/>
          <w:jc w:val="center"/>
        </w:trPr>
        <w:tc>
          <w:tcPr>
            <w:tcW w:type="dxa" w:w="1322"/>
            <w:vMerge w:val="continue"/>
            <w:vAlign w:val="center"/>
          </w:tcPr>
          <w:p>
            <w:pPr>
              <w:widowControl/>
              <w:jc w:val="left"/>
              <w:rPr>
                <w:sz w:val="24"/>
              </w:rPr>
            </w:pPr>
          </w:p>
        </w:tc>
        <w:tc>
          <w:tcPr>
            <w:tcW w:type="dxa" w:w="1701"/>
            <w:vMerge w:val="continue"/>
            <w:vAlign w:val="center"/>
          </w:tcPr>
          <w:p>
            <w:pPr>
              <w:widowControl/>
              <w:jc w:val="left"/>
              <w:rPr>
                <w:rFonts w:ascii="宋体" w:hAnsi="宋体"/>
                <w:sz w:val="24"/>
              </w:rPr>
            </w:pPr>
          </w:p>
        </w:tc>
        <w:tc>
          <w:tcPr>
            <w:tcW w:type="dxa" w:w="4111"/>
            <w:gridSpan w:val="2"/>
            <w:vAlign w:val="center"/>
          </w:tcPr>
          <w:p>
            <w:pPr>
              <w:widowControl/>
              <w:jc w:val="left"/>
              <w:rPr>
                <w:rFonts w:ascii="宋体" w:hAnsi="宋体"/>
                <w:sz w:val="24"/>
              </w:rPr>
            </w:pPr>
            <w:r>
              <w:rPr>
                <w:rFonts w:ascii="宋体" w:hAnsi="宋体" w:hint="eastAsia"/>
                <w:sz w:val="24"/>
              </w:rPr>
              <w:t>分级授权</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23"/>
          <w:jc w:val="center"/>
        </w:trPr>
        <w:tc>
          <w:tcPr>
            <w:tcW w:type="dxa" w:w="1322"/>
            <w:vMerge w:val="continue"/>
            <w:vAlign w:val="center"/>
          </w:tcPr>
          <w:p>
            <w:pPr>
              <w:widowControl/>
              <w:jc w:val="left"/>
              <w:rPr>
                <w:sz w:val="24"/>
              </w:rPr>
            </w:pPr>
          </w:p>
        </w:tc>
        <w:tc>
          <w:tcPr>
            <w:tcW w:type="dxa" w:w="1701"/>
            <w:vMerge w:val="continue"/>
            <w:vAlign w:val="center"/>
          </w:tcPr>
          <w:p>
            <w:pPr>
              <w:widowControl/>
              <w:jc w:val="left"/>
              <w:rPr>
                <w:rFonts w:ascii="宋体" w:hAnsi="宋体"/>
                <w:sz w:val="24"/>
              </w:rPr>
            </w:pPr>
          </w:p>
        </w:tc>
        <w:tc>
          <w:tcPr>
            <w:tcW w:type="dxa" w:w="4111"/>
            <w:gridSpan w:val="2"/>
            <w:vAlign w:val="center"/>
          </w:tcPr>
          <w:p>
            <w:pPr>
              <w:widowControl/>
              <w:jc w:val="left"/>
              <w:rPr>
                <w:rFonts w:ascii="宋体" w:hAnsi="宋体"/>
                <w:sz w:val="24"/>
              </w:rPr>
            </w:pPr>
            <w:r>
              <w:rPr>
                <w:rFonts w:ascii="宋体" w:hAnsi="宋体" w:hint="eastAsia"/>
                <w:sz w:val="24"/>
              </w:rPr>
              <w:t>定期轮岗</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23"/>
          <w:jc w:val="center"/>
        </w:trPr>
        <w:tc>
          <w:tcPr>
            <w:tcW w:type="dxa" w:w="1322"/>
            <w:vMerge w:val="continue"/>
            <w:vAlign w:val="center"/>
          </w:tcPr>
          <w:p>
            <w:pPr>
              <w:widowControl/>
              <w:jc w:val="left"/>
              <w:rPr>
                <w:sz w:val="24"/>
              </w:rPr>
            </w:pPr>
          </w:p>
        </w:tc>
        <w:tc>
          <w:tcPr>
            <w:tcW w:type="dxa" w:w="1701"/>
            <w:vMerge w:val="continue"/>
            <w:vAlign w:val="center"/>
          </w:tcPr>
          <w:p>
            <w:pPr>
              <w:widowControl/>
              <w:jc w:val="left"/>
              <w:rPr>
                <w:rFonts w:ascii="宋体" w:hAnsi="宋体"/>
                <w:sz w:val="24"/>
              </w:rPr>
            </w:pPr>
          </w:p>
        </w:tc>
        <w:tc>
          <w:tcPr>
            <w:tcW w:type="dxa" w:w="4111"/>
            <w:gridSpan w:val="2"/>
            <w:vAlign w:val="center"/>
          </w:tcPr>
          <w:p>
            <w:pPr>
              <w:widowControl/>
              <w:jc w:val="left"/>
              <w:rPr>
                <w:rFonts w:ascii="宋体" w:hAnsi="宋体"/>
                <w:sz w:val="24"/>
              </w:rPr>
            </w:pPr>
            <w:r>
              <w:rPr>
                <w:rFonts w:ascii="宋体" w:hAnsi="宋体" w:hint="eastAsia"/>
                <w:sz w:val="24"/>
              </w:rPr>
              <w:t>专项审计</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专项审计不完善</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对不具备轮岗条件的岗位或人员的业务活动，要进行专项审计</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23"/>
          <w:jc w:val="center"/>
        </w:trPr>
        <w:tc>
          <w:tcPr>
            <w:tcW w:type="dxa" w:w="1322"/>
            <w:vMerge w:val="continue"/>
            <w:vAlign w:val="center"/>
          </w:tcPr>
          <w:p>
            <w:pPr>
              <w:widowControl/>
              <w:jc w:val="left"/>
              <w:rPr>
                <w:sz w:val="24"/>
              </w:rPr>
            </w:pPr>
          </w:p>
        </w:tc>
        <w:tc>
          <w:tcPr>
            <w:tcW w:type="dxa" w:w="1701"/>
            <w:vMerge w:val="continue"/>
            <w:vAlign w:val="center"/>
          </w:tcPr>
          <w:p>
            <w:pPr>
              <w:widowControl/>
              <w:jc w:val="left"/>
              <w:rPr>
                <w:rFonts w:ascii="宋体" w:hAnsi="宋体"/>
                <w:sz w:val="24"/>
              </w:rPr>
            </w:pPr>
          </w:p>
        </w:tc>
        <w:tc>
          <w:tcPr>
            <w:tcW w:type="dxa" w:w="4111"/>
            <w:gridSpan w:val="2"/>
            <w:vAlign w:val="center"/>
          </w:tcPr>
          <w:p>
            <w:pPr>
              <w:widowControl/>
              <w:jc w:val="left"/>
              <w:rPr>
                <w:rFonts w:ascii="宋体" w:hAnsi="宋体"/>
                <w:sz w:val="24"/>
              </w:rPr>
            </w:pPr>
            <w:r>
              <w:rPr>
                <w:rFonts w:ascii="宋体" w:hAnsi="宋体" w:hint="eastAsia"/>
                <w:sz w:val="24"/>
              </w:rPr>
              <w:t>职责明晰</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23"/>
          <w:jc w:val="center"/>
        </w:trPr>
        <w:tc>
          <w:tcPr>
            <w:tcW w:type="dxa" w:w="1322"/>
            <w:vMerge w:val="continue"/>
            <w:vAlign w:val="center"/>
          </w:tcPr>
          <w:p>
            <w:pPr>
              <w:widowControl/>
              <w:jc w:val="left"/>
              <w:rPr>
                <w:sz w:val="24"/>
              </w:rPr>
            </w:pPr>
          </w:p>
        </w:tc>
        <w:tc>
          <w:tcPr>
            <w:tcW w:type="dxa" w:w="1701"/>
            <w:vMerge w:val="continue"/>
            <w:vAlign w:val="center"/>
          </w:tcPr>
          <w:p>
            <w:pPr>
              <w:widowControl/>
              <w:jc w:val="left"/>
              <w:rPr>
                <w:rFonts w:ascii="宋体" w:hAnsi="宋体"/>
                <w:sz w:val="24"/>
              </w:rPr>
            </w:pPr>
          </w:p>
        </w:tc>
        <w:tc>
          <w:tcPr>
            <w:tcW w:type="dxa" w:w="4111"/>
            <w:gridSpan w:val="2"/>
            <w:vAlign w:val="center"/>
          </w:tcPr>
          <w:p>
            <w:pPr>
              <w:widowControl/>
              <w:jc w:val="left"/>
              <w:rPr>
                <w:rFonts w:ascii="宋体" w:hAnsi="宋体"/>
                <w:sz w:val="24"/>
              </w:rPr>
            </w:pPr>
            <w:r>
              <w:rPr>
                <w:rFonts w:ascii="宋体" w:hAnsi="宋体" w:hint="eastAsia"/>
                <w:sz w:val="24"/>
              </w:rPr>
              <w:t>决策程序</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322"/>
            <w:vMerge w:val="restart"/>
            <w:vAlign w:val="center"/>
          </w:tcPr>
          <w:p>
            <w:pPr>
              <w:widowControl/>
              <w:jc w:val="left"/>
              <w:rPr>
                <w:sz w:val="24"/>
              </w:rPr>
            </w:pPr>
            <w:r>
              <w:rPr>
                <w:rFonts w:ascii="宋体" w:hAnsi="宋体" w:hint="eastAsia"/>
                <w:sz w:val="24"/>
              </w:rPr>
              <w:t>预算业务管理</w:t>
            </w:r>
          </w:p>
        </w:tc>
        <w:tc>
          <w:tcPr>
            <w:tcW w:type="dxa" w:w="5812"/>
            <w:gridSpan w:val="3"/>
            <w:vAlign w:val="center"/>
          </w:tcPr>
          <w:p>
            <w:pPr>
              <w:widowControl/>
              <w:jc w:val="left"/>
              <w:rPr>
                <w:rFonts w:ascii="宋体" w:hAnsi="宋体"/>
                <w:sz w:val="24"/>
              </w:rPr>
            </w:pPr>
            <w:r>
              <w:rPr>
                <w:rFonts w:ascii="宋体" w:hAnsi="宋体" w:hint="eastAsia"/>
                <w:sz w:val="24"/>
              </w:rPr>
              <w:t>1.工作职责分离</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322"/>
            <w:vMerge w:val="continue"/>
            <w:vAlign w:val="center"/>
          </w:tcPr>
          <w:p>
            <w:pPr>
              <w:widowControl/>
              <w:jc w:val="left"/>
              <w:rPr>
                <w:rFonts w:ascii="宋体" w:hAnsi="宋体"/>
                <w:sz w:val="24"/>
              </w:rPr>
            </w:pPr>
          </w:p>
        </w:tc>
        <w:tc>
          <w:tcPr>
            <w:tcW w:type="dxa" w:w="5812"/>
            <w:gridSpan w:val="3"/>
            <w:vAlign w:val="center"/>
          </w:tcPr>
          <w:p>
            <w:pPr>
              <w:widowControl/>
              <w:jc w:val="left"/>
              <w:rPr>
                <w:rFonts w:ascii="宋体" w:hAnsi="宋体"/>
                <w:sz w:val="24"/>
              </w:rPr>
            </w:pPr>
            <w:r>
              <w:rPr>
                <w:rFonts w:ascii="宋体" w:hAnsi="宋体" w:hint="eastAsia"/>
                <w:sz w:val="24"/>
              </w:rPr>
              <w:t>2.定期轮岗</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预算业务管理未轮岗</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对重点领域的关键岗位，进行干部交流和定期轮岗管理。（不具备轮岗条件的单位，对关键岗位涉及的相关业务采用专项审计等控制措施。）</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322"/>
            <w:vMerge w:val="continue"/>
            <w:vAlign w:val="center"/>
          </w:tcPr>
          <w:p>
            <w:pPr>
              <w:widowControl/>
              <w:jc w:val="left"/>
              <w:rPr>
                <w:rFonts w:ascii="宋体" w:hAnsi="宋体"/>
                <w:sz w:val="24"/>
              </w:rPr>
            </w:pPr>
          </w:p>
        </w:tc>
        <w:tc>
          <w:tcPr>
            <w:tcW w:type="dxa" w:w="5812"/>
            <w:gridSpan w:val="3"/>
            <w:vAlign w:val="center"/>
          </w:tcPr>
          <w:p>
            <w:pPr>
              <w:widowControl/>
              <w:jc w:val="left"/>
              <w:rPr>
                <w:rFonts w:ascii="宋体" w:hAnsi="宋体"/>
                <w:sz w:val="24"/>
              </w:rPr>
            </w:pPr>
            <w:r>
              <w:rPr>
                <w:rFonts w:ascii="宋体" w:hAnsi="宋体" w:hint="eastAsia"/>
                <w:sz w:val="24"/>
              </w:rPr>
              <w:t>3.建立健全内部控制制度</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322"/>
            <w:vMerge w:val="continue"/>
            <w:vAlign w:val="center"/>
          </w:tcPr>
          <w:p>
            <w:pPr>
              <w:widowControl/>
              <w:jc w:val="left"/>
              <w:rPr>
                <w:rFonts w:ascii="宋体" w:hAnsi="宋体"/>
                <w:sz w:val="24"/>
              </w:rPr>
            </w:pPr>
          </w:p>
        </w:tc>
        <w:tc>
          <w:tcPr>
            <w:tcW w:type="dxa" w:w="5812"/>
            <w:gridSpan w:val="3"/>
            <w:vAlign w:val="center"/>
          </w:tcPr>
          <w:p>
            <w:pPr>
              <w:widowControl/>
              <w:jc w:val="left"/>
              <w:rPr>
                <w:rFonts w:ascii="宋体" w:hAnsi="宋体"/>
                <w:sz w:val="24"/>
              </w:rPr>
            </w:pPr>
            <w:r>
              <w:rPr>
                <w:rFonts w:ascii="宋体" w:hAnsi="宋体" w:hint="eastAsia"/>
                <w:sz w:val="24"/>
              </w:rPr>
              <w:t>4.内部控制制度执行</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322"/>
            <w:vMerge w:val="restart"/>
            <w:vAlign w:val="center"/>
          </w:tcPr>
          <w:p>
            <w:pPr>
              <w:widowControl/>
              <w:jc w:val="left"/>
              <w:rPr>
                <w:rFonts w:ascii="宋体" w:hAnsi="宋体"/>
                <w:sz w:val="24"/>
              </w:rPr>
            </w:pPr>
            <w:r>
              <w:rPr>
                <w:rFonts w:ascii="宋体" w:hAnsi="宋体" w:hint="eastAsia"/>
                <w:sz w:val="24"/>
              </w:rPr>
              <w:t>收支业务管理</w:t>
            </w:r>
          </w:p>
        </w:tc>
        <w:tc>
          <w:tcPr>
            <w:tcW w:type="dxa" w:w="5812"/>
            <w:gridSpan w:val="3"/>
            <w:vAlign w:val="center"/>
          </w:tcPr>
          <w:p>
            <w:pPr>
              <w:widowControl/>
              <w:jc w:val="left"/>
              <w:rPr>
                <w:rFonts w:ascii="宋体" w:hAnsi="宋体"/>
                <w:sz w:val="24"/>
              </w:rPr>
            </w:pPr>
            <w:r>
              <w:rPr>
                <w:rFonts w:ascii="宋体" w:hAnsi="宋体" w:hint="eastAsia"/>
                <w:sz w:val="24"/>
              </w:rPr>
              <w:t>1.工作职责分离</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322"/>
            <w:vMerge w:val="continue"/>
            <w:vAlign w:val="center"/>
          </w:tcPr>
          <w:p>
            <w:pPr>
              <w:widowControl/>
              <w:jc w:val="left"/>
              <w:rPr>
                <w:rFonts w:ascii="宋体" w:hAnsi="宋体"/>
                <w:sz w:val="24"/>
              </w:rPr>
            </w:pPr>
          </w:p>
        </w:tc>
        <w:tc>
          <w:tcPr>
            <w:tcW w:type="dxa" w:w="5812"/>
            <w:gridSpan w:val="3"/>
            <w:vAlign w:val="center"/>
          </w:tcPr>
          <w:p>
            <w:pPr>
              <w:widowControl/>
              <w:jc w:val="left"/>
              <w:rPr>
                <w:rFonts w:ascii="宋体" w:hAnsi="宋体"/>
                <w:sz w:val="24"/>
              </w:rPr>
            </w:pPr>
            <w:r>
              <w:rPr>
                <w:rFonts w:ascii="宋体" w:hAnsi="宋体" w:hint="eastAsia"/>
                <w:sz w:val="24"/>
              </w:rPr>
              <w:t>2.定期轮岗</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收支业务管理未轮岗</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对重点领域的关键岗位，进行干部交流和定期轮岗管理。（不具备轮岗条件的单位，对关键岗位涉及的相关业务采用专项审计等控制措施。）</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322"/>
            <w:vMerge w:val="continue"/>
            <w:vAlign w:val="center"/>
          </w:tcPr>
          <w:p>
            <w:pPr>
              <w:widowControl/>
              <w:jc w:val="left"/>
              <w:rPr>
                <w:rFonts w:ascii="宋体" w:hAnsi="宋体"/>
                <w:sz w:val="24"/>
              </w:rPr>
            </w:pPr>
          </w:p>
        </w:tc>
        <w:tc>
          <w:tcPr>
            <w:tcW w:type="dxa" w:w="5812"/>
            <w:gridSpan w:val="3"/>
            <w:vAlign w:val="center"/>
          </w:tcPr>
          <w:p>
            <w:pPr>
              <w:widowControl/>
              <w:jc w:val="left"/>
              <w:rPr>
                <w:rFonts w:ascii="宋体" w:hAnsi="宋体"/>
                <w:sz w:val="24"/>
              </w:rPr>
            </w:pPr>
            <w:r>
              <w:rPr>
                <w:rFonts w:ascii="宋体" w:hAnsi="宋体" w:hint="eastAsia"/>
                <w:sz w:val="24"/>
              </w:rPr>
              <w:t>3.建立健全内部控制制度</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322"/>
            <w:vMerge w:val="continue"/>
            <w:vAlign w:val="center"/>
          </w:tcPr>
          <w:p>
            <w:pPr>
              <w:widowControl/>
              <w:jc w:val="left"/>
              <w:rPr>
                <w:rFonts w:ascii="宋体" w:hAnsi="宋体"/>
                <w:sz w:val="24"/>
              </w:rPr>
            </w:pPr>
          </w:p>
        </w:tc>
        <w:tc>
          <w:tcPr>
            <w:tcW w:type="dxa" w:w="5812"/>
            <w:gridSpan w:val="3"/>
            <w:vAlign w:val="center"/>
          </w:tcPr>
          <w:p>
            <w:pPr>
              <w:widowControl/>
              <w:jc w:val="left"/>
              <w:rPr>
                <w:rFonts w:ascii="宋体" w:hAnsi="宋体"/>
                <w:sz w:val="24"/>
              </w:rPr>
            </w:pPr>
            <w:r>
              <w:rPr>
                <w:rFonts w:ascii="宋体" w:hAnsi="宋体" w:hint="eastAsia"/>
                <w:sz w:val="24"/>
              </w:rPr>
              <w:t>4.内部控制制度执行</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322"/>
            <w:vMerge w:val="restart"/>
            <w:vAlign w:val="center"/>
          </w:tcPr>
          <w:p>
            <w:pPr>
              <w:widowControl/>
              <w:jc w:val="left"/>
              <w:rPr>
                <w:rFonts w:ascii="宋体" w:hAnsi="宋体"/>
                <w:sz w:val="24"/>
              </w:rPr>
            </w:pPr>
            <w:r>
              <w:rPr>
                <w:rFonts w:hint="eastAsia"/>
                <w:sz w:val="24"/>
              </w:rPr>
              <w:t>政府采购业务管理</w:t>
            </w:r>
          </w:p>
        </w:tc>
        <w:tc>
          <w:tcPr>
            <w:tcW w:type="dxa" w:w="5812"/>
            <w:gridSpan w:val="3"/>
            <w:vAlign w:val="center"/>
          </w:tcPr>
          <w:p>
            <w:pPr>
              <w:widowControl/>
              <w:jc w:val="left"/>
              <w:rPr>
                <w:rFonts w:ascii="宋体" w:hAnsi="宋体"/>
                <w:sz w:val="24"/>
              </w:rPr>
            </w:pPr>
            <w:r>
              <w:rPr>
                <w:rFonts w:ascii="宋体" w:hAnsi="宋体" w:hint="eastAsia"/>
                <w:sz w:val="24"/>
              </w:rPr>
              <w:t>1.工作职责分离</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322"/>
            <w:vMerge w:val="continue"/>
            <w:vAlign w:val="center"/>
          </w:tcPr>
          <w:p>
            <w:pPr>
              <w:widowControl/>
              <w:jc w:val="left"/>
              <w:rPr>
                <w:sz w:val="24"/>
              </w:rPr>
            </w:pPr>
          </w:p>
        </w:tc>
        <w:tc>
          <w:tcPr>
            <w:tcW w:type="dxa" w:w="5812"/>
            <w:gridSpan w:val="3"/>
            <w:vAlign w:val="center"/>
          </w:tcPr>
          <w:p>
            <w:pPr>
              <w:widowControl/>
              <w:jc w:val="left"/>
              <w:rPr>
                <w:rFonts w:ascii="宋体" w:hAnsi="宋体"/>
                <w:sz w:val="24"/>
              </w:rPr>
            </w:pPr>
            <w:r>
              <w:rPr>
                <w:rFonts w:ascii="宋体" w:hAnsi="宋体" w:hint="eastAsia"/>
                <w:sz w:val="24"/>
              </w:rPr>
              <w:t>2.定期轮岗</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政府采购业务管理未轮岗</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对重点领域的关键岗位，进行干部交流和定期轮岗管理。（不具备轮岗条件的单位，对关键岗位涉及的相关业务采用专项审计等控制措施。）</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322"/>
            <w:vMerge w:val="continue"/>
            <w:vAlign w:val="center"/>
          </w:tcPr>
          <w:p>
            <w:pPr>
              <w:widowControl/>
              <w:jc w:val="left"/>
              <w:rPr>
                <w:sz w:val="24"/>
              </w:rPr>
            </w:pPr>
          </w:p>
        </w:tc>
        <w:tc>
          <w:tcPr>
            <w:tcW w:type="dxa" w:w="5812"/>
            <w:gridSpan w:val="3"/>
            <w:vAlign w:val="center"/>
          </w:tcPr>
          <w:p>
            <w:pPr>
              <w:widowControl/>
              <w:jc w:val="left"/>
              <w:rPr>
                <w:rFonts w:ascii="宋体" w:hAnsi="宋体"/>
                <w:sz w:val="24"/>
              </w:rPr>
            </w:pPr>
            <w:r>
              <w:rPr>
                <w:rFonts w:ascii="宋体" w:hAnsi="宋体" w:hint="eastAsia"/>
                <w:sz w:val="24"/>
              </w:rPr>
              <w:t>3.建立健全内部控制制度</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322"/>
            <w:vMerge w:val="continue"/>
            <w:vAlign w:val="center"/>
          </w:tcPr>
          <w:p>
            <w:pPr>
              <w:widowControl/>
              <w:jc w:val="left"/>
              <w:rPr>
                <w:sz w:val="24"/>
              </w:rPr>
            </w:pPr>
          </w:p>
        </w:tc>
        <w:tc>
          <w:tcPr>
            <w:tcW w:type="dxa" w:w="5812"/>
            <w:gridSpan w:val="3"/>
            <w:vAlign w:val="center"/>
          </w:tcPr>
          <w:p>
            <w:pPr>
              <w:widowControl/>
              <w:jc w:val="left"/>
              <w:rPr>
                <w:rFonts w:ascii="宋体" w:hAnsi="宋体"/>
                <w:sz w:val="24"/>
              </w:rPr>
            </w:pPr>
            <w:r>
              <w:rPr>
                <w:rFonts w:ascii="宋体" w:hAnsi="宋体" w:hint="eastAsia"/>
                <w:sz w:val="24"/>
              </w:rPr>
              <w:t>4.内部控制制度执行</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322"/>
            <w:vMerge w:val="restart"/>
            <w:vAlign w:val="center"/>
          </w:tcPr>
          <w:p>
            <w:pPr>
              <w:widowControl/>
              <w:jc w:val="left"/>
              <w:rPr>
                <w:sz w:val="24"/>
              </w:rPr>
            </w:pPr>
            <w:r>
              <w:rPr>
                <w:rFonts w:hint="eastAsia"/>
                <w:sz w:val="24"/>
              </w:rPr>
              <w:t>资产管理</w:t>
            </w:r>
          </w:p>
        </w:tc>
        <w:tc>
          <w:tcPr>
            <w:tcW w:type="dxa" w:w="5812"/>
            <w:gridSpan w:val="3"/>
            <w:vAlign w:val="center"/>
          </w:tcPr>
          <w:p>
            <w:pPr>
              <w:widowControl/>
              <w:jc w:val="left"/>
              <w:rPr>
                <w:rFonts w:ascii="宋体" w:hAnsi="宋体"/>
                <w:sz w:val="24"/>
              </w:rPr>
            </w:pPr>
            <w:r>
              <w:rPr>
                <w:rFonts w:ascii="宋体" w:hAnsi="宋体" w:hint="eastAsia"/>
                <w:sz w:val="24"/>
              </w:rPr>
              <w:t>1.工作职责分离</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322"/>
            <w:vMerge w:val="continue"/>
            <w:vAlign w:val="center"/>
          </w:tcPr>
          <w:p>
            <w:pPr>
              <w:widowControl/>
              <w:jc w:val="left"/>
              <w:rPr>
                <w:sz w:val="24"/>
              </w:rPr>
            </w:pPr>
          </w:p>
        </w:tc>
        <w:tc>
          <w:tcPr>
            <w:tcW w:type="dxa" w:w="5812"/>
            <w:gridSpan w:val="3"/>
            <w:vAlign w:val="center"/>
          </w:tcPr>
          <w:p>
            <w:pPr>
              <w:widowControl/>
              <w:jc w:val="left"/>
              <w:rPr>
                <w:rFonts w:ascii="宋体" w:hAnsi="宋体"/>
                <w:sz w:val="24"/>
              </w:rPr>
            </w:pPr>
            <w:r>
              <w:rPr>
                <w:rFonts w:ascii="宋体" w:hAnsi="宋体" w:hint="eastAsia"/>
                <w:sz w:val="24"/>
              </w:rPr>
              <w:t>2.定期轮岗</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国有资产业务管理未轮岗</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对重点领域的关键岗位，进行干部交流和定期轮岗管理。（不具备轮岗条件的单位，对关键岗位涉及的相关业务采用专项审计等控制措施。）</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322"/>
            <w:vMerge w:val="continue"/>
            <w:vAlign w:val="center"/>
          </w:tcPr>
          <w:p>
            <w:pPr>
              <w:widowControl/>
              <w:jc w:val="left"/>
              <w:rPr>
                <w:sz w:val="24"/>
              </w:rPr>
            </w:pPr>
          </w:p>
        </w:tc>
        <w:tc>
          <w:tcPr>
            <w:tcW w:type="dxa" w:w="5812"/>
            <w:gridSpan w:val="3"/>
            <w:vAlign w:val="center"/>
          </w:tcPr>
          <w:p>
            <w:pPr>
              <w:widowControl/>
              <w:jc w:val="left"/>
              <w:rPr>
                <w:rFonts w:ascii="宋体" w:hAnsi="宋体"/>
                <w:sz w:val="24"/>
              </w:rPr>
            </w:pPr>
            <w:r>
              <w:rPr>
                <w:rFonts w:ascii="宋体" w:hAnsi="宋体" w:hint="eastAsia"/>
                <w:sz w:val="24"/>
              </w:rPr>
              <w:t>3.建立健全内部控制制度</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322"/>
            <w:vMerge w:val="continue"/>
            <w:vAlign w:val="center"/>
          </w:tcPr>
          <w:p>
            <w:pPr>
              <w:widowControl/>
              <w:jc w:val="left"/>
              <w:rPr>
                <w:sz w:val="24"/>
              </w:rPr>
            </w:pPr>
          </w:p>
        </w:tc>
        <w:tc>
          <w:tcPr>
            <w:tcW w:type="dxa" w:w="5812"/>
            <w:gridSpan w:val="3"/>
            <w:vAlign w:val="center"/>
          </w:tcPr>
          <w:p>
            <w:pPr>
              <w:widowControl/>
              <w:jc w:val="left"/>
              <w:rPr>
                <w:rFonts w:ascii="宋体" w:hAnsi="宋体"/>
                <w:sz w:val="24"/>
              </w:rPr>
            </w:pPr>
            <w:r>
              <w:rPr>
                <w:rFonts w:ascii="宋体" w:hAnsi="宋体" w:hint="eastAsia"/>
                <w:sz w:val="24"/>
              </w:rPr>
              <w:t>4.内部控制制度执行</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322"/>
            <w:vMerge w:val="restart"/>
            <w:vAlign w:val="center"/>
          </w:tcPr>
          <w:p>
            <w:pPr>
              <w:widowControl/>
              <w:jc w:val="left"/>
              <w:rPr>
                <w:sz w:val="24"/>
              </w:rPr>
            </w:pPr>
            <w:r>
              <w:rPr>
                <w:rFonts w:hint="eastAsia"/>
                <w:sz w:val="24"/>
              </w:rPr>
              <w:t>建设项目管理</w:t>
            </w:r>
          </w:p>
        </w:tc>
        <w:tc>
          <w:tcPr>
            <w:tcW w:type="dxa" w:w="5812"/>
            <w:gridSpan w:val="3"/>
            <w:vAlign w:val="center"/>
          </w:tcPr>
          <w:p>
            <w:pPr>
              <w:widowControl/>
              <w:jc w:val="left"/>
              <w:rPr>
                <w:rFonts w:ascii="宋体" w:hAnsi="宋体"/>
                <w:sz w:val="24"/>
              </w:rPr>
            </w:pPr>
            <w:r>
              <w:rPr>
                <w:rFonts w:ascii="宋体" w:hAnsi="宋体" w:hint="eastAsia"/>
                <w:sz w:val="24"/>
              </w:rPr>
              <w:t>1.工作职责分离</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322"/>
            <w:vMerge w:val="continue"/>
            <w:vAlign w:val="center"/>
          </w:tcPr>
          <w:p>
            <w:pPr>
              <w:widowControl/>
              <w:jc w:val="left"/>
              <w:rPr>
                <w:sz w:val="24"/>
              </w:rPr>
            </w:pPr>
          </w:p>
        </w:tc>
        <w:tc>
          <w:tcPr>
            <w:tcW w:type="dxa" w:w="5812"/>
            <w:gridSpan w:val="3"/>
            <w:vAlign w:val="center"/>
          </w:tcPr>
          <w:p>
            <w:pPr>
              <w:widowControl/>
              <w:jc w:val="left"/>
              <w:rPr>
                <w:rFonts w:ascii="宋体" w:hAnsi="宋体"/>
                <w:sz w:val="24"/>
              </w:rPr>
            </w:pPr>
            <w:r>
              <w:rPr>
                <w:rFonts w:ascii="宋体" w:hAnsi="宋体" w:hint="eastAsia"/>
                <w:sz w:val="24"/>
              </w:rPr>
              <w:t>2.定期轮岗</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建设项目业务管理未轮岗</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对重点领域的关键岗位，进行干部交流和定期轮岗管理。（不具备轮岗条件的单位，对关键岗位涉及的相关业务采用专项审计等控制措施。）</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322"/>
            <w:vMerge w:val="continue"/>
            <w:vAlign w:val="center"/>
          </w:tcPr>
          <w:p>
            <w:pPr>
              <w:widowControl/>
              <w:jc w:val="left"/>
              <w:rPr>
                <w:sz w:val="24"/>
              </w:rPr>
            </w:pPr>
          </w:p>
        </w:tc>
        <w:tc>
          <w:tcPr>
            <w:tcW w:type="dxa" w:w="5812"/>
            <w:gridSpan w:val="3"/>
            <w:vAlign w:val="center"/>
          </w:tcPr>
          <w:p>
            <w:pPr>
              <w:widowControl/>
              <w:jc w:val="left"/>
              <w:rPr>
                <w:rFonts w:ascii="宋体" w:hAnsi="宋体"/>
                <w:sz w:val="24"/>
              </w:rPr>
            </w:pPr>
            <w:r>
              <w:rPr>
                <w:rFonts w:ascii="宋体" w:hAnsi="宋体" w:hint="eastAsia"/>
                <w:sz w:val="24"/>
              </w:rPr>
              <w:t>3.建立健全内部控制制度</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322"/>
            <w:vMerge w:val="continue"/>
            <w:vAlign w:val="center"/>
          </w:tcPr>
          <w:p>
            <w:pPr>
              <w:widowControl/>
              <w:jc w:val="left"/>
              <w:rPr>
                <w:sz w:val="24"/>
              </w:rPr>
            </w:pPr>
          </w:p>
        </w:tc>
        <w:tc>
          <w:tcPr>
            <w:tcW w:type="dxa" w:w="5812"/>
            <w:gridSpan w:val="3"/>
            <w:vAlign w:val="center"/>
          </w:tcPr>
          <w:p>
            <w:pPr>
              <w:widowControl/>
              <w:jc w:val="left"/>
              <w:rPr>
                <w:rFonts w:ascii="宋体" w:hAnsi="宋体"/>
                <w:sz w:val="24"/>
              </w:rPr>
            </w:pPr>
            <w:r>
              <w:rPr>
                <w:rFonts w:ascii="宋体" w:hAnsi="宋体" w:hint="eastAsia"/>
                <w:sz w:val="24"/>
              </w:rPr>
              <w:t>4.内部控制制度执行</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322"/>
            <w:vMerge w:val="restart"/>
            <w:vAlign w:val="center"/>
          </w:tcPr>
          <w:p>
            <w:pPr>
              <w:widowControl/>
              <w:jc w:val="left"/>
              <w:rPr>
                <w:sz w:val="24"/>
              </w:rPr>
            </w:pPr>
            <w:r>
              <w:rPr>
                <w:rFonts w:hint="eastAsia"/>
                <w:sz w:val="24"/>
              </w:rPr>
              <w:t>合同管理</w:t>
            </w:r>
          </w:p>
        </w:tc>
        <w:tc>
          <w:tcPr>
            <w:tcW w:type="dxa" w:w="5812"/>
            <w:gridSpan w:val="3"/>
            <w:vAlign w:val="center"/>
          </w:tcPr>
          <w:p>
            <w:pPr>
              <w:widowControl/>
              <w:jc w:val="left"/>
              <w:rPr>
                <w:rFonts w:ascii="宋体" w:hAnsi="宋体"/>
                <w:sz w:val="24"/>
              </w:rPr>
            </w:pPr>
            <w:r>
              <w:rPr>
                <w:rFonts w:ascii="宋体" w:hAnsi="宋体" w:hint="eastAsia"/>
                <w:sz w:val="24"/>
              </w:rPr>
              <w:t>1.工作职责分离</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322"/>
            <w:vMerge w:val="continue"/>
            <w:vAlign w:val="center"/>
          </w:tcPr>
          <w:p>
            <w:pPr>
              <w:widowControl/>
              <w:jc w:val="left"/>
              <w:rPr>
                <w:sz w:val="24"/>
              </w:rPr>
            </w:pPr>
          </w:p>
        </w:tc>
        <w:tc>
          <w:tcPr>
            <w:tcW w:type="dxa" w:w="5812"/>
            <w:gridSpan w:val="3"/>
            <w:vAlign w:val="center"/>
          </w:tcPr>
          <w:p>
            <w:pPr>
              <w:widowControl/>
              <w:jc w:val="left"/>
              <w:rPr>
                <w:rFonts w:ascii="宋体" w:hAnsi="宋体"/>
                <w:sz w:val="24"/>
              </w:rPr>
            </w:pPr>
            <w:r>
              <w:rPr>
                <w:rFonts w:ascii="宋体" w:hAnsi="宋体" w:hint="eastAsia"/>
                <w:sz w:val="24"/>
              </w:rPr>
              <w:t>2.定期轮岗</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合同业务管理未轮岗</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对重点领域的关键岗位，进行干部交流和定期轮岗管理。（不具备轮岗条件的单位，对关键岗位涉及的相关业务采用专项审计等控制措施。）</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322"/>
            <w:vMerge w:val="continue"/>
            <w:vAlign w:val="center"/>
          </w:tcPr>
          <w:p>
            <w:pPr>
              <w:widowControl/>
              <w:jc w:val="left"/>
              <w:rPr>
                <w:sz w:val="24"/>
              </w:rPr>
            </w:pPr>
          </w:p>
        </w:tc>
        <w:tc>
          <w:tcPr>
            <w:tcW w:type="dxa" w:w="5812"/>
            <w:gridSpan w:val="3"/>
            <w:vAlign w:val="center"/>
          </w:tcPr>
          <w:p>
            <w:pPr>
              <w:widowControl/>
              <w:jc w:val="left"/>
              <w:rPr>
                <w:rFonts w:ascii="宋体" w:hAnsi="宋体"/>
                <w:sz w:val="24"/>
              </w:rPr>
            </w:pPr>
            <w:r>
              <w:rPr>
                <w:rFonts w:ascii="宋体" w:hAnsi="宋体" w:hint="eastAsia"/>
                <w:sz w:val="24"/>
              </w:rPr>
              <w:t>3.建立健全内部控制制度</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322"/>
            <w:vMerge w:val="continue"/>
            <w:vAlign w:val="center"/>
          </w:tcPr>
          <w:p>
            <w:pPr>
              <w:widowControl/>
              <w:jc w:val="left"/>
              <w:rPr>
                <w:sz w:val="24"/>
              </w:rPr>
            </w:pPr>
          </w:p>
        </w:tc>
        <w:tc>
          <w:tcPr>
            <w:tcW w:type="dxa" w:w="5812"/>
            <w:gridSpan w:val="3"/>
            <w:vAlign w:val="center"/>
          </w:tcPr>
          <w:p>
            <w:pPr>
              <w:widowControl/>
              <w:jc w:val="left"/>
              <w:rPr>
                <w:rFonts w:ascii="宋体" w:hAnsi="宋体"/>
                <w:sz w:val="24"/>
              </w:rPr>
            </w:pPr>
            <w:r>
              <w:rPr>
                <w:rFonts w:ascii="宋体" w:hAnsi="宋体" w:hint="eastAsia"/>
                <w:sz w:val="24"/>
              </w:rPr>
              <w:t>4.内部控制制度执行</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322"/>
            <w:vMerge w:val="restart"/>
            <w:vAlign w:val="center"/>
          </w:tcPr>
          <w:p>
            <w:pPr>
              <w:widowControl/>
              <w:jc w:val="left"/>
              <w:rPr>
                <w:sz w:val="24"/>
              </w:rPr>
            </w:pPr>
            <w:r>
              <w:rPr>
                <w:rFonts w:hint="eastAsia"/>
                <w:sz w:val="24"/>
              </w:rPr>
              <w:t>信息化</w:t>
            </w:r>
          </w:p>
        </w:tc>
        <w:tc>
          <w:tcPr>
            <w:tcW w:type="dxa" w:w="5812"/>
            <w:gridSpan w:val="3"/>
            <w:vAlign w:val="center"/>
          </w:tcPr>
          <w:p>
            <w:pPr>
              <w:widowControl/>
              <w:jc w:val="left"/>
              <w:rPr>
                <w:rFonts w:ascii="宋体" w:hAnsi="宋体"/>
                <w:sz w:val="24"/>
              </w:rPr>
            </w:pPr>
            <w:r>
              <w:rPr>
                <w:rFonts w:ascii="宋体" w:hAnsi="宋体" w:hint="eastAsia"/>
                <w:sz w:val="24"/>
              </w:rPr>
              <w:t>1.信息系统覆盖</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322"/>
            <w:vMerge w:val="continue"/>
            <w:vAlign w:val="center"/>
          </w:tcPr>
          <w:p>
            <w:pPr>
              <w:widowControl/>
              <w:jc w:val="left"/>
              <w:rPr>
                <w:sz w:val="24"/>
              </w:rPr>
            </w:pPr>
          </w:p>
        </w:tc>
        <w:tc>
          <w:tcPr>
            <w:tcW w:type="dxa" w:w="5812"/>
            <w:gridSpan w:val="3"/>
            <w:vAlign w:val="center"/>
          </w:tcPr>
          <w:p>
            <w:pPr>
              <w:widowControl/>
              <w:jc w:val="left"/>
              <w:rPr>
                <w:rFonts w:ascii="宋体" w:hAnsi="宋体"/>
                <w:sz w:val="24"/>
              </w:rPr>
            </w:pPr>
            <w:r>
              <w:rPr>
                <w:rFonts w:ascii="宋体" w:hAnsi="宋体" w:hint="eastAsia"/>
                <w:sz w:val="24"/>
              </w:rPr>
              <w:t>2.基于制度更新的信息化改造升级</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
            </w:r>
          </w:p>
        </w:tc>
      </w:tr>
      <w:tr>
        <w:tblPrEx>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57"/>
            <w:bottom w:type="dxa" w:w="0"/>
            <w:right w:type="dxa" w:w="57"/>
          </w:tblCellMar>
        </w:tblPrEx>
        <w:trPr>
          <w:trHeight w:hRule="atLeast" w:val="686"/>
          <w:jc w:val="center"/>
        </w:trPr>
        <w:tc>
          <w:tcPr>
            <w:tcW w:type="dxa" w:w="1322"/>
            <w:vMerge w:val="continue"/>
            <w:vAlign w:val="center"/>
          </w:tcPr>
          <w:p>
            <w:pPr>
              <w:widowControl/>
              <w:jc w:val="left"/>
              <w:rPr>
                <w:sz w:val="24"/>
              </w:rPr>
            </w:pPr>
          </w:p>
        </w:tc>
        <w:tc>
          <w:tcPr>
            <w:tcW w:type="dxa" w:w="5812"/>
            <w:gridSpan w:val="3"/>
            <w:vAlign w:val="center"/>
          </w:tcPr>
          <w:p>
            <w:pPr>
              <w:widowControl/>
              <w:jc w:val="left"/>
              <w:rPr>
                <w:rFonts w:ascii="宋体" w:hAnsi="宋体"/>
                <w:sz w:val="24"/>
              </w:rPr>
            </w:pPr>
            <w:r>
              <w:rPr>
                <w:rFonts w:ascii="宋体" w:hAnsi="宋体" w:hint="eastAsia"/>
                <w:sz w:val="24"/>
              </w:rPr>
              <w:t>3.信息系统互联互通</w:t>
            </w:r>
          </w:p>
        </w:tc>
        <w:tc>
          <w:tcPr>
            <w:tcW w:type="dxa" w:w="3685"/>
            <w:gridSpan w:val="2"/>
            <w:vAlign w:val="center"/>
          </w:tcPr>
          <w:p>
            <w:pPr>
              <w:widowControl/>
              <w:jc w:val="left"/>
              <w:rPr>
                <w:rFonts w:ascii="宋体" w:cs="宋体" w:hAnsi="宋体"/>
                <w:color w:val="000000"/>
                <w:kern w:val="0"/>
                <w:sz w:val="24"/>
              </w:rPr>
            </w:pPr>
            <w:r>
              <w:rPr>
                <w:rFonts w:ascii="宋体" w:cs="宋体" w:hAnsi="宋体"/>
                <w:color w:val="000000"/>
                <w:kern w:val="0"/>
                <w:sz w:val="24"/>
              </w:rPr>
              <w:t>内部控制信息系统未全部实现互联互通</w:t>
            </w:r>
          </w:p>
        </w:tc>
        <w:tc>
          <w:tcPr>
            <w:tcW w:type="dxa" w:w="4081"/>
            <w:vAlign w:val="center"/>
          </w:tcPr>
          <w:p>
            <w:pPr>
              <w:widowControl/>
              <w:jc w:val="left"/>
              <w:rPr>
                <w:rFonts w:ascii="宋体" w:cs="宋体" w:hAnsi="宋体"/>
                <w:color w:val="000000"/>
                <w:kern w:val="0"/>
                <w:sz w:val="24"/>
              </w:rPr>
            </w:pPr>
            <w:r>
              <w:rPr>
                <w:rFonts w:ascii="宋体" w:cs="宋体" w:hAnsi="宋体"/>
                <w:color w:val="000000"/>
                <w:kern w:val="0"/>
                <w:sz w:val="24"/>
              </w:rPr>
              <w:t>加强内部控制信息系统互联互通建设，做到各业务系统模块之间的数据信息同步与实时共享</w:t>
            </w:r>
          </w:p>
        </w:tc>
      </w:tr>
    </w:tbl>
    <w:p>
      <w:pPr>
        <w:tabs>
          <w:tab w:pos="851" w:val="left"/>
        </w:tabs>
        <w:spacing w:line="20" w:lineRule="exact"/>
        <w:rPr>
          <w:rFonts w:ascii="宋体" w:hAnsi="宋体"/>
          <w:sz w:val="24"/>
        </w:rPr>
      </w:pPr>
    </w:p>
    <w:sectPr>
      <w:footerReference r:id="rId3" w:type="default"/>
      <w:footerReference r:id="rId4" w:type="even"/>
      <w:pgSz w:h="11906" w:orient="landscape" w:w="16838"/>
      <w:pgMar w:bottom="426" w:footer="499" w:gutter="0" w:header="851" w:left="1440" w:right="1440" w:top="567"/>
      <w:cols w:num="1" w:space="720"/>
      <w:docGrid w:charSpace="0"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24"/>
      </w:rPr>
    </w:pPr>
    <w:r>
      <w:fldChar w:fldCharType="begin"/>
    </w:r>
    <w:r>
      <w:rPr>
        <w:rStyle w:val="24"/>
      </w:rPr>
      <w:instrText xml:space="preserve">PAGE  </w:instrText>
    </w:r>
    <w:r>
      <w:fldChar w:fldCharType="separate"/>
    </w:r>
    <w:r>
      <w:rPr>
        <w:rStyle w:val="24"/>
      </w:rPr>
      <w:t>14</w:t>
    </w:r>
    <w: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24"/>
      </w:rPr>
    </w:pPr>
    <w:r>
      <w:fldChar w:fldCharType="begin"/>
    </w:r>
    <w:r>
      <w:rPr>
        <w:rStyle w:val="24"/>
      </w:rPr>
      <w:instrText xml:space="preserve">PAGE  </w:instrText>
    </w:r>
    <w: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88A002"/>
    <w:multiLevelType w:val="singleLevel"/>
    <w:tmpl w:val="3188A002"/>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56FC2"/>
    <w:rsid w:val="00072A13"/>
    <w:rsid w:val="000747E6"/>
    <w:rsid w:val="00083E3A"/>
    <w:rsid w:val="00087960"/>
    <w:rsid w:val="00102BA3"/>
    <w:rsid w:val="00131A36"/>
    <w:rsid w:val="0014497E"/>
    <w:rsid w:val="00172A27"/>
    <w:rsid w:val="001A40D8"/>
    <w:rsid w:val="001E1F65"/>
    <w:rsid w:val="001F484E"/>
    <w:rsid w:val="002355E9"/>
    <w:rsid w:val="00270497"/>
    <w:rsid w:val="002B00AC"/>
    <w:rsid w:val="002B1255"/>
    <w:rsid w:val="002E54A3"/>
    <w:rsid w:val="003049F3"/>
    <w:rsid w:val="0032084E"/>
    <w:rsid w:val="0041452E"/>
    <w:rsid w:val="004D25E5"/>
    <w:rsid w:val="00582ADB"/>
    <w:rsid w:val="005B073F"/>
    <w:rsid w:val="005B6243"/>
    <w:rsid w:val="005E2956"/>
    <w:rsid w:val="00617111"/>
    <w:rsid w:val="00664DE8"/>
    <w:rsid w:val="00693BF3"/>
    <w:rsid w:val="006F3808"/>
    <w:rsid w:val="00702C5F"/>
    <w:rsid w:val="00734B5C"/>
    <w:rsid w:val="0078626C"/>
    <w:rsid w:val="007C64D5"/>
    <w:rsid w:val="00851D0C"/>
    <w:rsid w:val="008C20E2"/>
    <w:rsid w:val="00920C53"/>
    <w:rsid w:val="00967C65"/>
    <w:rsid w:val="009715F3"/>
    <w:rsid w:val="00A3078C"/>
    <w:rsid w:val="00A600DB"/>
    <w:rsid w:val="00AD7BCE"/>
    <w:rsid w:val="00B2697C"/>
    <w:rsid w:val="00BD1F5C"/>
    <w:rsid w:val="00BE2EE8"/>
    <w:rsid w:val="00C2560A"/>
    <w:rsid w:val="00C91C45"/>
    <w:rsid w:val="00C9431F"/>
    <w:rsid w:val="00CB5609"/>
    <w:rsid w:val="00CE2180"/>
    <w:rsid w:val="00DC35D7"/>
    <w:rsid w:val="00E2364A"/>
    <w:rsid w:val="00E35601"/>
    <w:rsid w:val="00ED2A76"/>
    <w:rsid w:val="00EF6AA4"/>
    <w:rsid w:val="00F80792"/>
    <w:rsid w:val="00F83E4A"/>
    <w:rsid w:val="00F8533F"/>
    <w:rsid w:val="00F90DB9"/>
    <w:rsid w:val="00FB267F"/>
    <w:rsid w:val="00FB54A3"/>
    <w:rsid w:val="023535A6"/>
    <w:rsid w:val="05A11445"/>
    <w:rsid w:val="07254279"/>
    <w:rsid w:val="07910333"/>
    <w:rsid w:val="07FE0DCF"/>
    <w:rsid w:val="09323E3B"/>
    <w:rsid w:val="11864763"/>
    <w:rsid w:val="140B6F1F"/>
    <w:rsid w:val="1C906001"/>
    <w:rsid w:val="222324F2"/>
    <w:rsid w:val="28962D7A"/>
    <w:rsid w:val="29EA4FE3"/>
    <w:rsid w:val="2AC64277"/>
    <w:rsid w:val="2AD925BA"/>
    <w:rsid w:val="38FA43EB"/>
    <w:rsid w:val="3CA9699B"/>
    <w:rsid w:val="3E7A67AB"/>
    <w:rsid w:val="43A241CA"/>
    <w:rsid w:val="451B2BA3"/>
    <w:rsid w:val="51033647"/>
    <w:rsid w:val="545A7FAF"/>
    <w:rsid w:val="5F76125D"/>
    <w:rsid w:val="64F16AFA"/>
    <w:rsid w:val="67242074"/>
    <w:rsid w:val="67F36BB3"/>
    <w:rsid w:val="68D3784D"/>
    <w:rsid w:val="75E374D4"/>
    <w:rsid w:val="77EC22D6"/>
    <w:rsid w:val="7E5B36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style>
  <w:style w:type="paragraph" w:styleId="3">
    <w:name w:val="Body Text"/>
    <w:basedOn w:val="1"/>
    <w:link w:val="17"/>
    <w:qFormat/>
    <w:uiPriority w:val="0"/>
    <w:pPr>
      <w:adjustRightInd w:val="0"/>
      <w:jc w:val="left"/>
      <w:textAlignment w:val="baseline"/>
    </w:pPr>
  </w:style>
  <w:style w:type="paragraph" w:styleId="4">
    <w:name w:val="Balloon Text"/>
    <w:basedOn w:val="1"/>
    <w:link w:val="18"/>
    <w:qFormat/>
    <w:uiPriority w:val="0"/>
    <w:rPr>
      <w:sz w:val="18"/>
      <w:szCs w:val="18"/>
    </w:rPr>
  </w:style>
  <w:style w:type="paragraph" w:styleId="5">
    <w:name w:val="footer"/>
    <w:basedOn w:val="1"/>
    <w:link w:val="22"/>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qFormat/>
    <w:uiPriority w:val="0"/>
    <w:pPr>
      <w:snapToGrid w:val="0"/>
      <w:jc w:val="left"/>
    </w:pPr>
    <w:rPr>
      <w:sz w:val="18"/>
      <w:szCs w:val="18"/>
    </w:rPr>
  </w:style>
  <w:style w:type="character" w:styleId="10">
    <w:name w:val="FollowedHyperlink"/>
    <w:basedOn w:val="9"/>
    <w:qFormat/>
    <w:uiPriority w:val="0"/>
    <w:rPr>
      <w:color w:val="800080"/>
      <w:u w:val="single"/>
    </w:rPr>
  </w:style>
  <w:style w:type="character" w:styleId="11">
    <w:name w:val="Hyperlink"/>
    <w:basedOn w:val="9"/>
    <w:qFormat/>
    <w:uiPriority w:val="0"/>
    <w:rPr>
      <w:color w:val="0000FF"/>
      <w:u w:val="single"/>
    </w:rPr>
  </w:style>
  <w:style w:type="character" w:styleId="12">
    <w:name w:val="footnote reference"/>
    <w:basedOn w:val="9"/>
    <w:qFormat/>
    <w:uiPriority w:val="0"/>
    <w:rPr>
      <w:vertAlign w:val="superscript"/>
    </w:rPr>
  </w:style>
  <w:style w:type="character" w:customStyle="1" w:styleId="13">
    <w:name w:val="页眉 字符"/>
    <w:basedOn w:val="9"/>
    <w:link w:val="6"/>
    <w:qFormat/>
    <w:uiPriority w:val="0"/>
    <w:rPr>
      <w:kern w:val="2"/>
      <w:sz w:val="18"/>
      <w:szCs w:val="18"/>
    </w:rPr>
  </w:style>
  <w:style w:type="character" w:customStyle="1" w:styleId="14">
    <w:name w:val="文档结构图 Char"/>
    <w:basedOn w:val="9"/>
    <w:link w:val="15"/>
    <w:qFormat/>
    <w:uiPriority w:val="0"/>
    <w:rPr>
      <w:rFonts w:ascii="宋体"/>
      <w:kern w:val="2"/>
      <w:sz w:val="18"/>
      <w:szCs w:val="18"/>
    </w:rPr>
  </w:style>
  <w:style w:type="paragraph" w:customStyle="1" w:styleId="15">
    <w:name w:val="文档结构图1"/>
    <w:basedOn w:val="1"/>
    <w:link w:val="14"/>
    <w:qFormat/>
    <w:uiPriority w:val="0"/>
    <w:rPr>
      <w:rFonts w:ascii="宋体"/>
      <w:sz w:val="18"/>
      <w:szCs w:val="18"/>
    </w:rPr>
  </w:style>
  <w:style w:type="character" w:customStyle="1" w:styleId="16">
    <w:name w:val="批注文字 字符"/>
    <w:basedOn w:val="9"/>
    <w:link w:val="2"/>
    <w:qFormat/>
    <w:uiPriority w:val="0"/>
    <w:rPr>
      <w:kern w:val="2"/>
      <w:sz w:val="21"/>
      <w:szCs w:val="24"/>
    </w:rPr>
  </w:style>
  <w:style w:type="character" w:customStyle="1" w:styleId="17">
    <w:name w:val="正文文本 字符"/>
    <w:basedOn w:val="9"/>
    <w:link w:val="3"/>
    <w:qFormat/>
    <w:uiPriority w:val="0"/>
    <w:rPr>
      <w:kern w:val="2"/>
      <w:sz w:val="21"/>
    </w:rPr>
  </w:style>
  <w:style w:type="character" w:customStyle="1" w:styleId="18">
    <w:name w:val="批注框文本 字符"/>
    <w:basedOn w:val="9"/>
    <w:link w:val="4"/>
    <w:qFormat/>
    <w:uiPriority w:val="0"/>
    <w:rPr>
      <w:kern w:val="2"/>
      <w:sz w:val="18"/>
      <w:szCs w:val="18"/>
    </w:rPr>
  </w:style>
  <w:style w:type="character" w:customStyle="1" w:styleId="19">
    <w:name w:val="脚注文本 字符"/>
    <w:basedOn w:val="9"/>
    <w:link w:val="7"/>
    <w:qFormat/>
    <w:uiPriority w:val="0"/>
    <w:rPr>
      <w:kern w:val="2"/>
      <w:sz w:val="18"/>
      <w:szCs w:val="18"/>
    </w:rPr>
  </w:style>
  <w:style w:type="character" w:customStyle="1" w:styleId="20">
    <w:name w:val="批注主题 Char"/>
    <w:basedOn w:val="16"/>
    <w:link w:val="21"/>
    <w:uiPriority w:val="0"/>
    <w:rPr>
      <w:b/>
      <w:bCs/>
      <w:kern w:val="2"/>
      <w:sz w:val="21"/>
      <w:szCs w:val="24"/>
    </w:rPr>
  </w:style>
  <w:style w:type="paragraph" w:customStyle="1" w:styleId="21">
    <w:name w:val="批注主题1"/>
    <w:basedOn w:val="2"/>
    <w:next w:val="2"/>
    <w:link w:val="20"/>
    <w:qFormat/>
    <w:uiPriority w:val="0"/>
    <w:rPr>
      <w:b/>
      <w:bCs/>
    </w:rPr>
  </w:style>
  <w:style w:type="character" w:customStyle="1" w:styleId="22">
    <w:name w:val="页脚 字符"/>
    <w:basedOn w:val="9"/>
    <w:link w:val="5"/>
    <w:qFormat/>
    <w:uiPriority w:val="0"/>
    <w:rPr>
      <w:kern w:val="2"/>
      <w:sz w:val="18"/>
      <w:szCs w:val="18"/>
    </w:rPr>
  </w:style>
  <w:style w:type="character" w:customStyle="1" w:styleId="23">
    <w:name w:val="批注引用1"/>
    <w:basedOn w:val="9"/>
    <w:qFormat/>
    <w:uiPriority w:val="0"/>
    <w:rPr>
      <w:sz w:val="21"/>
      <w:szCs w:val="21"/>
    </w:rPr>
  </w:style>
  <w:style w:type="character" w:customStyle="1" w:styleId="24">
    <w:name w:val="页码1"/>
    <w:basedOn w:val="9"/>
    <w:qFormat/>
    <w:uiPriority w:val="0"/>
  </w:style>
  <w:style w:type="paragraph" w:customStyle="1" w:styleId="25">
    <w:name w:val="列表段落1"/>
    <w:basedOn w:val="1"/>
    <w:qFormat/>
    <w:uiPriority w:val="0"/>
    <w:pPr>
      <w:ind w:firstLine="420" w:firstLineChars="200"/>
    </w:pPr>
  </w:style>
  <w:style w:type="paragraph" w:customStyle="1" w:styleId="26">
    <w:name w:val="修订1"/>
    <w:qFormat/>
    <w:uiPriority w:val="0"/>
    <w:rPr>
      <w:rFonts w:ascii="Times New Roman" w:hAnsi="Times New Roman" w:eastAsia="宋体" w:cs="Times New Roman"/>
      <w:kern w:val="2"/>
      <w:sz w:val="21"/>
      <w:szCs w:val="24"/>
      <w:lang w:val="en-US" w:eastAsia="zh-CN" w:bidi="ar-SA"/>
    </w:rPr>
  </w:style>
  <w:style w:type="paragraph" w:styleId="27">
    <w:name w:val="List Paragraph"/>
    <w:basedOn w:val="1"/>
    <w:qFormat/>
    <w:uiPriority w:val="34"/>
    <w:pPr>
      <w:ind w:firstLine="420" w:firstLineChars="200"/>
    </w:p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