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  <w:u w:val="single"/>
        </w:rPr>
        <w:t>2017</w:t>
      </w:r>
      <w:r>
        <w:rPr>
          <w:rFonts w:hint="eastAsia" w:ascii="宋体" w:hAnsi="宋体"/>
          <w:b/>
          <w:bCs/>
          <w:sz w:val="44"/>
        </w:rPr>
        <w:t>年度韶关市</w:t>
      </w:r>
      <w:r>
        <w:rPr>
          <w:rFonts w:hint="eastAsia" w:ascii="宋体" w:hAnsi="宋体"/>
          <w:b/>
          <w:bCs/>
          <w:sz w:val="44"/>
          <w:u w:val="single"/>
        </w:rPr>
        <w:t>翁源县交通运输局</w:t>
      </w:r>
      <w:r>
        <w:rPr>
          <w:rFonts w:hint="eastAsia" w:ascii="宋体" w:hAnsi="宋体"/>
          <w:b/>
          <w:bCs/>
          <w:sz w:val="44"/>
        </w:rPr>
        <w:t>预算公开</w:t>
      </w:r>
    </w:p>
    <w:p>
      <w:pPr>
        <w:spacing w:line="480" w:lineRule="exact"/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目  录</w:t>
      </w:r>
    </w:p>
    <w:p>
      <w:pPr>
        <w:spacing w:line="480" w:lineRule="exact"/>
        <w:rPr>
          <w:rFonts w:ascii="宋体" w:hAnsi="宋体"/>
          <w:szCs w:val="21"/>
        </w:rPr>
      </w:pPr>
    </w:p>
    <w:p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第一部分  部门预算基本情况说明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部门基本情况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收入预算说明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支出预算说明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机关运行经费预算说明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“三公”经费预算说明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政府采购情况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国有资产占有情况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预算绩效情况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国有资本经营收支情况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专业名词解释</w:t>
      </w:r>
    </w:p>
    <w:p>
      <w:pPr>
        <w:spacing w:line="480" w:lineRule="exact"/>
        <w:rPr>
          <w:rFonts w:ascii="宋体" w:hAnsi="宋体"/>
          <w:sz w:val="28"/>
          <w:szCs w:val="28"/>
        </w:rPr>
      </w:pPr>
    </w:p>
    <w:p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第二部分  部门预算表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部门收支总表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部门收入总表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部门支出总表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部门基本支出表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部门项目支出表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财政拨款收支总表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一般公共预算支出表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一般公共预算基本支出表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一般公共预算项目支出表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一般公共预算安排的机关运行经费及“三公”经费支出表</w:t>
      </w:r>
    </w:p>
    <w:p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政府性基金预算支出表</w:t>
      </w:r>
    </w:p>
    <w:p>
      <w:pPr>
        <w:pStyle w:val="8"/>
        <w:spacing w:line="600" w:lineRule="exact"/>
        <w:rPr>
          <w:rFonts w:ascii="仿宋_GB2312"/>
          <w:sz w:val="30"/>
          <w:szCs w:val="32"/>
        </w:rPr>
      </w:pPr>
    </w:p>
    <w:p>
      <w:pPr>
        <w:pStyle w:val="8"/>
        <w:spacing w:line="600" w:lineRule="exact"/>
        <w:jc w:val="center"/>
        <w:rPr>
          <w:rFonts w:ascii="宋体" w:hAnsi="宋体" w:eastAsia="宋体"/>
          <w:b/>
          <w:szCs w:val="44"/>
        </w:rPr>
      </w:pPr>
      <w:r>
        <w:rPr>
          <w:rFonts w:hint="eastAsia" w:ascii="宋体" w:hAnsi="宋体" w:eastAsia="宋体"/>
          <w:b/>
          <w:sz w:val="36"/>
          <w:szCs w:val="36"/>
        </w:rPr>
        <w:t>部门预算基本情况说明</w:t>
      </w:r>
    </w:p>
    <w:p>
      <w:pPr>
        <w:pStyle w:val="11"/>
        <w:spacing w:line="600" w:lineRule="exact"/>
        <w:ind w:firstLine="602" w:firstLineChars="200"/>
        <w:rPr>
          <w:rFonts w:ascii="黑体" w:hAnsi="仿宋_GB2312" w:eastAsia="黑体" w:cs="仿宋_GB2312"/>
          <w:b/>
          <w:sz w:val="30"/>
          <w:szCs w:val="32"/>
        </w:rPr>
      </w:pPr>
    </w:p>
    <w:p>
      <w:pPr>
        <w:pStyle w:val="11"/>
        <w:spacing w:line="600" w:lineRule="exact"/>
        <w:ind w:firstLine="602" w:firstLineChars="200"/>
        <w:rPr>
          <w:rFonts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一、部门基本情况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（一）部门机构设置、职能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2"/>
        </w:rPr>
        <w:t>翁源县交通运输局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预算组成单位共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1个；</w:t>
      </w:r>
      <w:r>
        <w:rPr>
          <w:rFonts w:hint="eastAsia" w:ascii="仿宋_GB2312" w:hAnsi="仿宋_GB2312" w:eastAsia="仿宋_GB2312" w:cs="仿宋_GB2312"/>
          <w:sz w:val="30"/>
          <w:szCs w:val="32"/>
        </w:rPr>
        <w:t>翁源县交通运输局有5个内设机构：综合行政执法局、办公室、规划基建股、运输管理和安全生产监督股（加挂交通战备办牌子）、财务审计股。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下属事业单位包括地方公路管理站和交通管理总站，其中地方公路管理站由市一级统筹预算，实行包干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;交通管理总站是公益二类事业单位，其预算除中央转移支付以外，差额部分由县统筹。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主要职能如下：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一是贯彻执行国家和省有关交通运输工作的方针政策、法律法规，拟订有关规范性文件，组织拟订全县公路、水路和城乡公共交通运输等交通运输行业的发展规划。参与拟订物流业发展规划，指导公路、水路行业有关体制改革工作，引导交通运输业优化结构、协调发展。</w:t>
      </w:r>
      <w:r>
        <w:rPr>
          <w:rFonts w:hint="eastAsia" w:ascii="仿宋_GB2312" w:hAnsi="仿宋_GB2312" w:eastAsia="仿宋_GB2312" w:cs="仿宋_GB2312"/>
          <w:sz w:val="30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二是负责涉及综合运输体系的规划协调工作。会同有关部门组织编制综合运输体系规划，组织协调交通运输枢纽规划和管理。</w:t>
      </w:r>
      <w:r>
        <w:rPr>
          <w:rFonts w:hint="eastAsia" w:ascii="仿宋_GB2312" w:hAnsi="仿宋_GB2312" w:eastAsia="仿宋_GB2312" w:cs="仿宋_GB2312"/>
          <w:sz w:val="30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三是承担道路、水路运输市场的监管责任。负责路政、运政管理，负责城乡公共交通（含出租车）、道路客货运输、道路客货运输站（场）、机动车维修、运输服务业、机动车驾驶员培训、水路运输、水路运输服务业的行业管理。</w:t>
      </w:r>
      <w:r>
        <w:rPr>
          <w:rFonts w:hint="eastAsia" w:ascii="仿宋_GB2312" w:hAnsi="仿宋_GB2312" w:eastAsia="仿宋_GB2312" w:cs="仿宋_GB2312"/>
          <w:sz w:val="30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四是承担公路、水路建设市场监管责任。组织协调公路、水路有关重点工程建设和工程质量、安全生产及造价的监督管理工作，指导交通运输基础设施管理和维护，承担有关重要设施的管理和维护。</w:t>
      </w:r>
      <w:r>
        <w:rPr>
          <w:rFonts w:hint="eastAsia" w:ascii="仿宋_GB2312" w:hAnsi="仿宋_GB2312" w:eastAsia="仿宋_GB2312" w:cs="仿宋_GB2312"/>
          <w:sz w:val="30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五是负责交通基本建设资金的管理和监督，协调或参与交通建设资金的筹集，负责局管交通资金的拨付和监管。</w:t>
      </w:r>
      <w:r>
        <w:rPr>
          <w:rFonts w:hint="eastAsia" w:ascii="仿宋_GB2312" w:hAnsi="仿宋_GB2312" w:eastAsia="仿宋_GB2312" w:cs="仿宋_GB2312"/>
          <w:sz w:val="30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六是指导公路、水路行业安全生产和应急管理工作，组织实施重点物资和紧急客货运输，负责公路、水路有关交通战备工作。</w:t>
      </w:r>
      <w:r>
        <w:rPr>
          <w:rFonts w:hint="eastAsia" w:ascii="仿宋_GB2312" w:hAnsi="仿宋_GB2312" w:eastAsia="仿宋_GB2312" w:cs="仿宋_GB2312"/>
          <w:sz w:val="30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七是拟订交通行业科技发展规划，指导、监督交通行业技术标准和规范的实施，指导公路、水路行业环境保护和节能减排工作。</w:t>
      </w:r>
      <w:r>
        <w:rPr>
          <w:rFonts w:hint="eastAsia" w:ascii="仿宋_GB2312" w:hAnsi="仿宋_GB2312" w:eastAsia="仿宋_GB2312" w:cs="仿宋_GB2312"/>
          <w:sz w:val="30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八是负责全县交通运输行政执法工作。</w:t>
      </w:r>
      <w:r>
        <w:rPr>
          <w:rFonts w:hint="eastAsia" w:ascii="仿宋_GB2312" w:hAnsi="仿宋_GB2312" w:eastAsia="仿宋_GB2312" w:cs="仿宋_GB2312"/>
          <w:sz w:val="30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九是组织、协调和参与管理公路、水路交通行业利用外资、对外合作与交流工作，参与涉外运输管理工作。</w:t>
      </w:r>
      <w:r>
        <w:rPr>
          <w:rFonts w:hint="eastAsia" w:ascii="仿宋_GB2312" w:hAnsi="仿宋_GB2312" w:eastAsia="仿宋_GB2312" w:cs="仿宋_GB2312"/>
          <w:sz w:val="30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十是承办县人民政府和省、市交通运输局交办的其他事项。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（二）人员构成情况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2017年定编人数52人，其中：核定行政编制10人、行政执法编制42人。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2017年初在职人数38人，离休人员2人，退休人员14人。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（三）预算年度的主要工作任务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以科学发展观为指导，深入贯彻落实习近平总书记系列重要讲话和党的十八届三中、四中、五中全会及省委十一届三次、四次、五次、六次全会精神，以及中央经济工作会议精神和全国财政工作会议精神，按照省委、省政府的决策部署及市县经济工作会议精神，主动适应经济发展新常态，更好发挥财政职能作用，促进我县经济平稳健康发展。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（四）</w:t>
      </w:r>
      <w:r>
        <w:rPr>
          <w:rFonts w:hint="eastAsia" w:ascii="仿宋_GB2312" w:hAnsi="仿宋_GB2312" w:eastAsia="仿宋_GB2312"/>
          <w:sz w:val="30"/>
          <w:szCs w:val="30"/>
        </w:rPr>
        <w:t>本级预算和所属单位预算的汇总公开工作已开展</w:t>
      </w:r>
      <w:r>
        <w:rPr>
          <w:rFonts w:hint="eastAsia" w:ascii="仿宋_GB2312" w:hAnsi="仿宋_GB2312" w:eastAsia="仿宋_GB2312" w:cs="仿宋_GB2312"/>
          <w:sz w:val="30"/>
          <w:szCs w:val="32"/>
        </w:rPr>
        <w:t>。</w:t>
      </w:r>
    </w:p>
    <w:p>
      <w:pPr>
        <w:pStyle w:val="11"/>
        <w:spacing w:line="520" w:lineRule="exact"/>
        <w:ind w:firstLine="602" w:firstLineChars="200"/>
        <w:rPr>
          <w:rFonts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二、收入预算说明</w:t>
      </w:r>
    </w:p>
    <w:p>
      <w:pPr>
        <w:pStyle w:val="11"/>
        <w:spacing w:line="60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2017年收入预算905.16万元，其中：一般公共预算拨款642.37万元,其他收入（上级补助收人）0万元。比上年增6.61万元，增幅1%，原因是今年人员增加，所需费用增加。其他收入（财政专户拨款、基金预算拨款等）0万元。</w:t>
      </w:r>
    </w:p>
    <w:p>
      <w:pPr>
        <w:pStyle w:val="11"/>
        <w:spacing w:line="520" w:lineRule="exact"/>
        <w:ind w:firstLine="602" w:firstLineChars="200"/>
        <w:rPr>
          <w:rFonts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三、支出预算说明</w:t>
      </w:r>
    </w:p>
    <w:p>
      <w:pPr>
        <w:pStyle w:val="11"/>
        <w:spacing w:line="60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2017年支出预算905.16万元，其中：一般公共预算拨款安排支出642.37万元,其他收入拨款（财政专户拨款、基金预算拨款等）安排支出0万元。</w:t>
      </w:r>
    </w:p>
    <w:p>
      <w:pPr>
        <w:pStyle w:val="11"/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一般公共预算拨款按用途划分：</w:t>
      </w:r>
    </w:p>
    <w:p>
      <w:pPr>
        <w:pStyle w:val="11"/>
        <w:spacing w:line="60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（一）基本支出预算642.37万元，占预算拨款支出的71%，比上年增6.61万元，增幅1%，原因是今年人员增加，所需费用增加。其中：工资福利支出431.49万元，商品和服务支出82.9万元，对个人和家庭的补助127.98万元。</w:t>
      </w:r>
    </w:p>
    <w:p>
      <w:pPr>
        <w:pStyle w:val="11"/>
        <w:spacing w:line="520" w:lineRule="exact"/>
        <w:ind w:firstLine="6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（二）项目支出预算262.79万元，占预算拨款支出的29</w:t>
      </w:r>
      <w:r>
        <w:rPr>
          <w:rFonts w:ascii="仿宋_GB2312" w:hAnsi="仿宋_GB2312" w:eastAsia="仿宋_GB2312" w:cs="仿宋_GB2312"/>
          <w:sz w:val="30"/>
          <w:szCs w:val="32"/>
        </w:rPr>
        <w:t>%</w:t>
      </w:r>
      <w:r>
        <w:rPr>
          <w:rFonts w:hint="eastAsia" w:ascii="仿宋_GB2312" w:hAnsi="仿宋_GB2312" w:eastAsia="仿宋_GB2312" w:cs="仿宋_GB2312"/>
          <w:sz w:val="30"/>
          <w:szCs w:val="32"/>
        </w:rPr>
        <w:t>，与上年预算相比，增长11%，原因是用于下属交管总站人员工资的补助。其中：001项目140万元主要用于农村公路改建、质量监督经费和公路养护经；002项目122.79万元主要用于下属交管总站人员工资的补助。</w:t>
      </w:r>
    </w:p>
    <w:p>
      <w:pPr>
        <w:spacing w:line="600" w:lineRule="exact"/>
        <w:ind w:firstLine="602" w:firstLineChars="200"/>
        <w:rPr>
          <w:rFonts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四、机关运行经费预算说明。</w:t>
      </w:r>
      <w:r>
        <w:rPr>
          <w:rFonts w:hint="eastAsia" w:ascii="仿宋_GB2312" w:hAnsi="仿宋_GB2312" w:eastAsia="仿宋_GB2312" w:cs="仿宋_GB2312"/>
          <w:sz w:val="30"/>
          <w:szCs w:val="32"/>
        </w:rPr>
        <w:t>2017年一般公共预算安排机关运行经费预算为82.9万元，比上年减少86.14万元，减幅51%，原因是下属交管总站人员部分费用由财政补给。其中办公30.7万元、印刷费2.9万元、邮电费3.6万元、差旅费5万元、会议费1万元、福利费0万元、日常维修费3万元、专用材料0万元、一般设备购置费0万元、办公用房水费2.5万元、电费5.6万元、办公用房取暖费0万元、办公用房物业管理费0万元、公务用车运行维护费17.5万元、其他费用1.6万元。</w:t>
      </w:r>
    </w:p>
    <w:p>
      <w:pPr>
        <w:pStyle w:val="11"/>
        <w:spacing w:line="600" w:lineRule="exact"/>
        <w:ind w:firstLine="602" w:firstLineChars="200"/>
        <w:rPr>
          <w:rFonts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五、“三公”经费预算说明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2017年一般公共预算拨款“三公”经费预算为21万元，与上年数相比持平。按资金来源分，财政拨款21万元；按具体项目分，公务用车运行维护费17.5万元，公务接待费支出3.5万元。</w:t>
      </w:r>
    </w:p>
    <w:p>
      <w:pPr>
        <w:spacing w:line="600" w:lineRule="exact"/>
        <w:ind w:firstLine="602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六、政府采购情况。</w:t>
      </w:r>
      <w:r>
        <w:rPr>
          <w:rFonts w:hint="eastAsia" w:ascii="仿宋_GB2312" w:hAnsi="仿宋_GB2312" w:eastAsia="仿宋_GB2312" w:cs="仿宋_GB2312"/>
          <w:sz w:val="30"/>
          <w:szCs w:val="32"/>
        </w:rPr>
        <w:t>2017年本部门安排政府采购预算0万元，与上年数持平，其中：货物类采购0万元，工程类采购0万元，服务类采购0万元。</w:t>
      </w:r>
    </w:p>
    <w:p>
      <w:pPr>
        <w:spacing w:line="600" w:lineRule="exact"/>
        <w:ind w:firstLine="602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七、国有资产占有情况(固定资产情况）。</w:t>
      </w:r>
      <w:r>
        <w:rPr>
          <w:rFonts w:hint="eastAsia" w:ascii="仿宋_GB2312" w:hAnsi="仿宋_GB2312" w:eastAsia="仿宋_GB2312" w:cs="仿宋_GB2312"/>
          <w:sz w:val="30"/>
          <w:szCs w:val="32"/>
        </w:rPr>
        <w:t>本单位资产总额账面值为208107元，单位土地使用权面积为3174.9平方米。</w:t>
      </w:r>
    </w:p>
    <w:p>
      <w:pPr>
        <w:spacing w:line="600" w:lineRule="exact"/>
        <w:ind w:firstLine="602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八、预算绩效情况。</w:t>
      </w:r>
      <w:r>
        <w:rPr>
          <w:rFonts w:hint="eastAsia" w:ascii="仿宋_GB2312" w:hAnsi="仿宋_GB2312" w:eastAsia="仿宋_GB2312" w:cs="仿宋_GB2312"/>
          <w:sz w:val="30"/>
          <w:szCs w:val="32"/>
        </w:rPr>
        <w:t>2017年，</w:t>
      </w:r>
      <w:r>
        <w:rPr>
          <w:rFonts w:ascii="仿宋_GB2312" w:hAnsi="仿宋_GB2312" w:eastAsia="仿宋_GB2312" w:cs="仿宋_GB2312"/>
          <w:sz w:val="30"/>
          <w:szCs w:val="32"/>
        </w:rPr>
        <w:t>武深、汕昆高速公路翁源段累计完成固定资产投资约</w:t>
      </w:r>
      <w:r>
        <w:rPr>
          <w:rFonts w:hint="eastAsia" w:ascii="仿宋_GB2312" w:hAnsi="仿宋_GB2312" w:eastAsia="仿宋_GB2312" w:cs="仿宋_GB2312"/>
          <w:sz w:val="30"/>
          <w:szCs w:val="32"/>
        </w:rPr>
        <w:t>24.56</w:t>
      </w:r>
      <w:r>
        <w:rPr>
          <w:rFonts w:ascii="仿宋_GB2312" w:hAnsi="仿宋_GB2312" w:eastAsia="仿宋_GB2312" w:cs="仿宋_GB2312"/>
          <w:sz w:val="30"/>
          <w:szCs w:val="32"/>
        </w:rPr>
        <w:t>亿元，其中武深高速公路翁源段约</w:t>
      </w:r>
      <w:r>
        <w:rPr>
          <w:rFonts w:hint="eastAsia" w:ascii="仿宋_GB2312" w:hAnsi="仿宋_GB2312" w:eastAsia="仿宋_GB2312" w:cs="仿宋_GB2312"/>
          <w:sz w:val="30"/>
          <w:szCs w:val="32"/>
        </w:rPr>
        <w:t>13.92</w:t>
      </w:r>
      <w:r>
        <w:rPr>
          <w:rFonts w:ascii="仿宋_GB2312" w:hAnsi="仿宋_GB2312" w:eastAsia="仿宋_GB2312" w:cs="仿宋_GB2312"/>
          <w:sz w:val="30"/>
          <w:szCs w:val="32"/>
        </w:rPr>
        <w:t>亿元，汕昆高速公路翁源段约</w:t>
      </w:r>
      <w:r>
        <w:rPr>
          <w:rFonts w:hint="eastAsia" w:ascii="仿宋_GB2312" w:hAnsi="仿宋_GB2312" w:eastAsia="仿宋_GB2312" w:cs="仿宋_GB2312"/>
          <w:sz w:val="30"/>
          <w:szCs w:val="32"/>
        </w:rPr>
        <w:t>10.64</w:t>
      </w:r>
      <w:r>
        <w:rPr>
          <w:rFonts w:ascii="仿宋_GB2312" w:hAnsi="仿宋_GB2312" w:eastAsia="仿宋_GB2312" w:cs="仿宋_GB2312"/>
          <w:sz w:val="30"/>
          <w:szCs w:val="32"/>
        </w:rPr>
        <w:t>亿元；</w:t>
      </w:r>
      <w:r>
        <w:rPr>
          <w:rFonts w:ascii="仿宋_GB2312" w:hAnsi="仿宋_GB2312" w:eastAsia="仿宋_GB2312" w:cs="仿宋_GB2312"/>
          <w:bCs/>
          <w:sz w:val="30"/>
          <w:szCs w:val="32"/>
        </w:rPr>
        <w:t>韶新高速公路翁源段</w:t>
      </w:r>
      <w:r>
        <w:rPr>
          <w:rFonts w:ascii="仿宋_GB2312" w:hAnsi="仿宋_GB2312" w:eastAsia="仿宋_GB2312" w:cs="仿宋_GB2312"/>
          <w:sz w:val="30"/>
          <w:szCs w:val="32"/>
        </w:rPr>
        <w:t>完成固定资产投资</w:t>
      </w:r>
      <w:r>
        <w:rPr>
          <w:rFonts w:hint="eastAsia" w:ascii="仿宋_GB2312" w:hAnsi="仿宋_GB2312" w:eastAsia="仿宋_GB2312" w:cs="仿宋_GB2312"/>
          <w:sz w:val="30"/>
          <w:szCs w:val="32"/>
        </w:rPr>
        <w:t>3.2亿</w:t>
      </w:r>
      <w:r>
        <w:rPr>
          <w:rFonts w:ascii="仿宋_GB2312" w:hAnsi="仿宋_GB2312" w:eastAsia="仿宋_GB2312" w:cs="仿宋_GB2312"/>
          <w:sz w:val="30"/>
          <w:szCs w:val="32"/>
        </w:rPr>
        <w:t>元</w:t>
      </w:r>
      <w:r>
        <w:rPr>
          <w:rFonts w:hint="eastAsia" w:ascii="仿宋_GB2312" w:hAnsi="仿宋_GB2312" w:eastAsia="仿宋_GB2312" w:cs="仿宋_GB2312"/>
          <w:sz w:val="30"/>
          <w:szCs w:val="32"/>
        </w:rPr>
        <w:t>.</w:t>
      </w:r>
      <w:r>
        <w:rPr>
          <w:rFonts w:ascii="仿宋_GB2312" w:hAnsi="仿宋_GB2312" w:eastAsia="仿宋_GB2312" w:cs="仿宋_GB2312"/>
          <w:sz w:val="30"/>
          <w:szCs w:val="32"/>
        </w:rPr>
        <w:t>农村公路建设项目顺利实施</w:t>
      </w:r>
      <w:r>
        <w:rPr>
          <w:rFonts w:hint="eastAsia" w:ascii="仿宋_GB2312" w:hAnsi="仿宋_GB2312" w:eastAsia="仿宋_GB2312" w:cs="仿宋_GB2312"/>
          <w:sz w:val="30"/>
          <w:szCs w:val="32"/>
        </w:rPr>
        <w:t>，</w:t>
      </w:r>
      <w:r>
        <w:rPr>
          <w:rFonts w:ascii="仿宋_GB2312" w:hAnsi="仿宋_GB2312" w:eastAsia="仿宋_GB2312" w:cs="仿宋_GB2312"/>
          <w:sz w:val="30"/>
          <w:szCs w:val="32"/>
        </w:rPr>
        <w:t>韶关市交通运输局已下达我市2017年至2018年农村公路建设计划（PSL补充抵押贷款），其中，我县农村公路硬底化项目共200公里，总投资约6980万元，已完成30公里；窄路基路面拓宽项目共160公里，总投资约6000万元，正在进行施工图设计；100公里的农村公路生命安全防护工程正在做设计等前期工作。</w:t>
      </w:r>
      <w:r>
        <w:rPr>
          <w:rFonts w:hint="eastAsia" w:ascii="仿宋_GB2312" w:hAnsi="仿宋_GB2312" w:eastAsia="仿宋_GB2312" w:cs="仿宋_GB2312"/>
          <w:sz w:val="30"/>
          <w:szCs w:val="32"/>
        </w:rPr>
        <w:t>依法合规并安全高效得做好支出工作，力争100%达到部门整体绩效目标。</w:t>
      </w:r>
    </w:p>
    <w:p>
      <w:pPr>
        <w:spacing w:line="600" w:lineRule="exact"/>
        <w:ind w:firstLine="602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黑体" w:eastAsia="黑体" w:cs="黑体"/>
          <w:b/>
          <w:bCs/>
          <w:sz w:val="30"/>
          <w:szCs w:val="32"/>
        </w:rPr>
        <w:t>九、国有资本经营收支情况（如无也应注明）。</w:t>
      </w:r>
      <w:r>
        <w:rPr>
          <w:rFonts w:hint="eastAsia" w:ascii="仿宋_GB2312" w:hAnsi="仿宋_GB2312" w:eastAsia="仿宋_GB2312" w:cs="仿宋_GB2312"/>
          <w:sz w:val="30"/>
          <w:szCs w:val="32"/>
        </w:rPr>
        <w:t>收入0，支出0。</w:t>
      </w:r>
    </w:p>
    <w:p>
      <w:pPr>
        <w:spacing w:line="600" w:lineRule="exact"/>
        <w:ind w:firstLine="602" w:firstLineChars="200"/>
        <w:rPr>
          <w:rFonts w:ascii="黑体" w:hAnsi="黑体" w:eastAsia="黑体" w:cs="黑体"/>
          <w:b/>
          <w:bCs/>
          <w:sz w:val="30"/>
          <w:szCs w:val="32"/>
        </w:rPr>
      </w:pPr>
      <w:r>
        <w:rPr>
          <w:rFonts w:hint="eastAsia" w:ascii="黑体" w:hAnsi="黑体" w:eastAsia="黑体" w:cs="黑体"/>
          <w:b/>
          <w:bCs/>
          <w:sz w:val="30"/>
          <w:szCs w:val="32"/>
        </w:rPr>
        <w:t>十、专业名词解释。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1.一般公共预算：指对以税收为主体的财政收入，安排用于保障和改善民生、推动经济社会发展、维护国家安全、维持国家机构正常运转等方面的收支预算。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.部门预算：指与财政部门直接发生预算缴款、拨款关系的政府机关、社会团体和其他单位，依据国家有关法律、法规规定及其履行职能的需要编制的本部门年度收支计划，涵盖部门各项收支，实行一个部门一本预算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3.机关运行费：即部门（单位）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4.“三公”经费包括因公出国（境）经费、公务用车购置及运行维护费和公务接待费。其中：因公出国（境）经费指市直行政单位、事业单位工作人员公务出国（境）的住宿费、差旅费、伙食补助费、杂费、培训费等支出；公务用车购置及运行维护费指市直行政单位、事业单位公务用车购置费、公务用车租用费、燃料费、维修费、过桥过路费、保险费等支出；公务接待费指市直行政单位、事业单位按规定开支的各类公务接待（外宾接待）费用。</w:t>
      </w:r>
    </w:p>
    <w:p>
      <w:pPr>
        <w:spacing w:line="600" w:lineRule="exact"/>
        <w:ind w:left="600"/>
        <w:rPr>
          <w:rFonts w:ascii="仿宋_GB2312" w:eastAsia="仿宋_GB2312"/>
          <w:sz w:val="30"/>
          <w:szCs w:val="3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83" w:right="1286" w:bottom="1383" w:left="138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 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- 3 -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000000C"/>
    <w:multiLevelType w:val="singleLevel"/>
    <w:tmpl w:val="0000000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4C0"/>
    <w:rsid w:val="000A1D5A"/>
    <w:rsid w:val="000D43B8"/>
    <w:rsid w:val="0014380A"/>
    <w:rsid w:val="00156F23"/>
    <w:rsid w:val="00157ED7"/>
    <w:rsid w:val="001634D7"/>
    <w:rsid w:val="00173DC1"/>
    <w:rsid w:val="00206321"/>
    <w:rsid w:val="00285B05"/>
    <w:rsid w:val="002E20A7"/>
    <w:rsid w:val="002E3392"/>
    <w:rsid w:val="002E778E"/>
    <w:rsid w:val="00345CAC"/>
    <w:rsid w:val="00377C37"/>
    <w:rsid w:val="0039592B"/>
    <w:rsid w:val="003969CF"/>
    <w:rsid w:val="003D0D69"/>
    <w:rsid w:val="00421D69"/>
    <w:rsid w:val="00481992"/>
    <w:rsid w:val="00506D8C"/>
    <w:rsid w:val="005124C0"/>
    <w:rsid w:val="00524ABD"/>
    <w:rsid w:val="005F1904"/>
    <w:rsid w:val="00614E28"/>
    <w:rsid w:val="006953FE"/>
    <w:rsid w:val="006A1D61"/>
    <w:rsid w:val="006F2F07"/>
    <w:rsid w:val="007E0A9C"/>
    <w:rsid w:val="00873ACF"/>
    <w:rsid w:val="008C60B5"/>
    <w:rsid w:val="00940704"/>
    <w:rsid w:val="00951A46"/>
    <w:rsid w:val="009618FB"/>
    <w:rsid w:val="00994374"/>
    <w:rsid w:val="00A42B76"/>
    <w:rsid w:val="00A5196E"/>
    <w:rsid w:val="00AA72B0"/>
    <w:rsid w:val="00B0006A"/>
    <w:rsid w:val="00B545A9"/>
    <w:rsid w:val="00B549C4"/>
    <w:rsid w:val="00B57435"/>
    <w:rsid w:val="00B80D50"/>
    <w:rsid w:val="00B9430A"/>
    <w:rsid w:val="00BA3417"/>
    <w:rsid w:val="00BB64DC"/>
    <w:rsid w:val="00BC1DED"/>
    <w:rsid w:val="00BE4F80"/>
    <w:rsid w:val="00BF40E1"/>
    <w:rsid w:val="00C24ED0"/>
    <w:rsid w:val="00C478D4"/>
    <w:rsid w:val="00C55611"/>
    <w:rsid w:val="00C82262"/>
    <w:rsid w:val="00C85D68"/>
    <w:rsid w:val="00CD4A8D"/>
    <w:rsid w:val="00DB3666"/>
    <w:rsid w:val="00DD3422"/>
    <w:rsid w:val="00E56D7B"/>
    <w:rsid w:val="00E57CE7"/>
    <w:rsid w:val="00E9019E"/>
    <w:rsid w:val="00F0700D"/>
    <w:rsid w:val="00F342EB"/>
    <w:rsid w:val="00F42897"/>
    <w:rsid w:val="00F8672E"/>
    <w:rsid w:val="05306C08"/>
    <w:rsid w:val="110637F5"/>
    <w:rsid w:val="24B3357E"/>
    <w:rsid w:val="7134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Char"/>
    <w:basedOn w:val="8"/>
    <w:qFormat/>
    <w:uiPriority w:val="0"/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9">
    <w:name w:val="页眉 Char"/>
    <w:basedOn w:val="4"/>
    <w:link w:val="3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10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11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453</Words>
  <Characters>2584</Characters>
  <Lines>21</Lines>
  <Paragraphs>6</Paragraphs>
  <ScaleCrop>false</ScaleCrop>
  <LinksUpToDate>false</LinksUpToDate>
  <CharactersWithSpaces>3031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2018-02-05T08:38:00Z</dcterms:created>
  <dc:creator>Administrator</dc:creator>
  <cp:lastModifiedBy>Administrator</cp:lastModifiedBy>
  <dcterms:modified xsi:type="dcterms:W3CDTF">2018-05-09T07:22:44Z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